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AF379E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AF379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Windows Server CAL 2012 Russian OLP NL Device CAL R18-04370-300 </w:t>
            </w:r>
            <w:r>
              <w:rPr>
                <w:bCs/>
                <w:sz w:val="23"/>
                <w:szCs w:val="23"/>
                <w:lang w:val="en-US"/>
              </w:rPr>
              <w:lastRenderedPageBreak/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2391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D23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D2391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Проектирование перевода приточной вентиляции в корп.№21 на работу от первого контура городской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Проектирование системы питания приточной вентиляции от первого контура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Мобильная установка для сушки и очистки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Проезд автотранспортом туда и обратно,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Таштагольский район, пгт.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Вытяжная </w:t>
            </w:r>
            <w:r w:rsidRPr="00553DE0">
              <w:rPr>
                <w:sz w:val="23"/>
                <w:szCs w:val="23"/>
              </w:rPr>
              <w:lastRenderedPageBreak/>
              <w:t>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3D27D3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3D27D3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материалов и комплектующих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 w:rsidRPr="00553DE0"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циркуляционного трубопровода ГВС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трубопроводов ГВС согласно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проекта. 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CA11A1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3D27D3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CA11A1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3D27D3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СниП,ПУЭ. Материалы и комплектующие сертифицированные. Гарантия не </w:t>
            </w:r>
            <w:r w:rsidRPr="00553DE0">
              <w:rPr>
                <w:sz w:val="23"/>
                <w:szCs w:val="23"/>
              </w:rPr>
              <w:lastRenderedPageBreak/>
              <w:t>менее 12 месяцев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3D27D3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E30A8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3D27D3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E30A8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162B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E30A8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3D27D3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 насадка с боем вперед.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Камера </w:t>
            </w:r>
            <w:r>
              <w:rPr>
                <w:sz w:val="23"/>
                <w:szCs w:val="23"/>
              </w:rPr>
              <w:lastRenderedPageBreak/>
              <w:t>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автоматического выключателя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E30A8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E30A8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E30A8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E30A8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В по </w:t>
            </w:r>
            <w:r>
              <w:rPr>
                <w:sz w:val="23"/>
                <w:szCs w:val="23"/>
              </w:rPr>
              <w:lastRenderedPageBreak/>
              <w:t>ГОСТ 8-82 Межцентровое расстояние-500 мм. Обрабатываемые диаметры мм. Над станиной-240.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E30A8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об/мин.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E30A8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E30A8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E30A8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r w:rsidRPr="00553DE0">
              <w:rPr>
                <w:bCs/>
                <w:sz w:val="23"/>
                <w:szCs w:val="23"/>
              </w:rPr>
              <w:lastRenderedPageBreak/>
              <w:t>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</w:t>
            </w:r>
            <w:r w:rsidRPr="00D43F90">
              <w:rPr>
                <w:bCs/>
                <w:sz w:val="23"/>
                <w:szCs w:val="23"/>
                <w:lang w:val="en-US"/>
              </w:rPr>
              <w:lastRenderedPageBreak/>
              <w:t xml:space="preserve">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E30A8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J9285B-1 шт.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кком</w:t>
            </w:r>
            <w:r w:rsidRPr="00553DE0">
              <w:rPr>
                <w:sz w:val="23"/>
                <w:szCs w:val="23"/>
              </w:rPr>
              <w:lastRenderedPageBreak/>
              <w:t>пл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301 000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15013F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15013F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15013F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15013F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15013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15013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15013F" w:rsidRDefault="0015013F" w:rsidP="00150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695" w:type="dxa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Сентябрь-октябрь</w:t>
            </w:r>
            <w:r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15013F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15013F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15013F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15013F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15013F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15013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15013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20" w:type="dxa"/>
            <w:gridSpan w:val="2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15013F" w:rsidRDefault="0015013F" w:rsidP="00150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695" w:type="dxa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15013F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15013F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A6023" w:rsidRDefault="001A60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B4F6B" w:rsidRDefault="00EB4F6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15013F" w:rsidRDefault="0015013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E62EF" w:rsidRDefault="00BE62E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E62EF" w:rsidRDefault="00BE62E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E62EF" w:rsidRDefault="00BE62EF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0A19CC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15013F">
        <w:rPr>
          <w:rFonts w:ascii="Times New Roman" w:hAnsi="Times New Roman" w:cs="Times New Roman"/>
          <w:sz w:val="32"/>
          <w:szCs w:val="32"/>
        </w:rPr>
        <w:t>0</w:t>
      </w:r>
      <w:r w:rsidR="00B17609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15013F">
        <w:rPr>
          <w:rFonts w:ascii="Times New Roman" w:hAnsi="Times New Roman" w:cs="Times New Roman"/>
          <w:sz w:val="32"/>
          <w:szCs w:val="32"/>
        </w:rPr>
        <w:t>сентября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D9" w:rsidRDefault="000B44D9" w:rsidP="00B805BE">
      <w:r>
        <w:separator/>
      </w:r>
    </w:p>
  </w:endnote>
  <w:endnote w:type="continuationSeparator" w:id="0">
    <w:p w:rsidR="000B44D9" w:rsidRDefault="000B44D9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D9" w:rsidRDefault="000B44D9" w:rsidP="00B805BE">
      <w:r>
        <w:separator/>
      </w:r>
    </w:p>
  </w:footnote>
  <w:footnote w:type="continuationSeparator" w:id="0">
    <w:p w:rsidR="000B44D9" w:rsidRDefault="000B44D9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91F3F"/>
    <w:rsid w:val="000A19CC"/>
    <w:rsid w:val="000B44D9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5013F"/>
    <w:rsid w:val="00161732"/>
    <w:rsid w:val="00163989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DA1"/>
    <w:rsid w:val="00277E62"/>
    <w:rsid w:val="00283C33"/>
    <w:rsid w:val="002904A2"/>
    <w:rsid w:val="002909EC"/>
    <w:rsid w:val="002918B2"/>
    <w:rsid w:val="002932E5"/>
    <w:rsid w:val="002A7E75"/>
    <w:rsid w:val="002B0674"/>
    <w:rsid w:val="002C282A"/>
    <w:rsid w:val="002C6351"/>
    <w:rsid w:val="002D778C"/>
    <w:rsid w:val="002F1135"/>
    <w:rsid w:val="00300690"/>
    <w:rsid w:val="00300A8B"/>
    <w:rsid w:val="00303497"/>
    <w:rsid w:val="00305A9C"/>
    <w:rsid w:val="00315896"/>
    <w:rsid w:val="00320E71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2774"/>
    <w:rsid w:val="00456AD0"/>
    <w:rsid w:val="00463948"/>
    <w:rsid w:val="00464015"/>
    <w:rsid w:val="0046726E"/>
    <w:rsid w:val="00471E81"/>
    <w:rsid w:val="0048374D"/>
    <w:rsid w:val="00490008"/>
    <w:rsid w:val="004A0611"/>
    <w:rsid w:val="004B0863"/>
    <w:rsid w:val="004B71B5"/>
    <w:rsid w:val="004C155A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6B67"/>
    <w:rsid w:val="00607EDD"/>
    <w:rsid w:val="00616E68"/>
    <w:rsid w:val="006210F5"/>
    <w:rsid w:val="00634308"/>
    <w:rsid w:val="00635269"/>
    <w:rsid w:val="006359CD"/>
    <w:rsid w:val="00651C3A"/>
    <w:rsid w:val="0065456E"/>
    <w:rsid w:val="00655E55"/>
    <w:rsid w:val="00655F11"/>
    <w:rsid w:val="00656FD6"/>
    <w:rsid w:val="00657B70"/>
    <w:rsid w:val="006626DE"/>
    <w:rsid w:val="00675C90"/>
    <w:rsid w:val="0068417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2647"/>
    <w:rsid w:val="009F5800"/>
    <w:rsid w:val="00A01858"/>
    <w:rsid w:val="00A10873"/>
    <w:rsid w:val="00A162BD"/>
    <w:rsid w:val="00A33DA6"/>
    <w:rsid w:val="00A4391E"/>
    <w:rsid w:val="00A5295E"/>
    <w:rsid w:val="00A54C61"/>
    <w:rsid w:val="00A56A95"/>
    <w:rsid w:val="00A61178"/>
    <w:rsid w:val="00A80392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7724E"/>
    <w:rsid w:val="00B805BE"/>
    <w:rsid w:val="00B843D3"/>
    <w:rsid w:val="00B92232"/>
    <w:rsid w:val="00BB44A8"/>
    <w:rsid w:val="00BB5AB7"/>
    <w:rsid w:val="00BB5FF6"/>
    <w:rsid w:val="00BC135E"/>
    <w:rsid w:val="00BC3D47"/>
    <w:rsid w:val="00BC7887"/>
    <w:rsid w:val="00BE2FFC"/>
    <w:rsid w:val="00BE4C37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11A1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1B"/>
    <w:rsid w:val="00D23943"/>
    <w:rsid w:val="00D26C70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5C96"/>
    <w:rsid w:val="00E13869"/>
    <w:rsid w:val="00E14534"/>
    <w:rsid w:val="00E27DC2"/>
    <w:rsid w:val="00E30A8B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A369D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237C-DB63-47FA-B6E6-CA9F621A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6271</TotalTime>
  <Pages>1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119</cp:revision>
  <cp:lastPrinted>2013-09-03T07:51:00Z</cp:lastPrinted>
  <dcterms:created xsi:type="dcterms:W3CDTF">2012-12-30T05:48:00Z</dcterms:created>
  <dcterms:modified xsi:type="dcterms:W3CDTF">2013-09-03T08:23:00Z</dcterms:modified>
</cp:coreProperties>
</file>