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1B693E">
        <w:t>1</w:t>
      </w:r>
      <w:r w:rsidR="00606833">
        <w:t>3</w:t>
      </w:r>
      <w:r>
        <w:t xml:space="preserve">» </w:t>
      </w:r>
      <w:r w:rsidR="00A75103">
        <w:t>февраля</w:t>
      </w:r>
      <w:r>
        <w:t xml:space="preserve"> </w:t>
      </w:r>
      <w:r w:rsidRPr="00E9306C">
        <w:t>201</w:t>
      </w:r>
      <w:r w:rsidR="00606833">
        <w:t>8</w:t>
      </w:r>
      <w:bookmarkStart w:id="0" w:name="_GoBack"/>
      <w:bookmarkEnd w:id="0"/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103" w:rsidRDefault="00A75103" w:rsidP="00A75103">
            <w:r>
              <w:t xml:space="preserve">При подаче Первой части заявки через функционал электронной площадки ЭТП ГПБ в разделе "Характеристики поставляемых товаров" указаны 6 групп с разным количеством электротехнических изделий, для которых необходимо указать цену за весь </w:t>
            </w:r>
            <w:proofErr w:type="spellStart"/>
            <w:r>
              <w:t>обьем</w:t>
            </w:r>
            <w:proofErr w:type="spellEnd"/>
            <w:r>
              <w:t xml:space="preserve"> с НДС:</w:t>
            </w:r>
          </w:p>
          <w:p w:rsidR="00A75103" w:rsidRDefault="00A75103" w:rsidP="00A75103">
            <w:r>
              <w:t xml:space="preserve">1. Количество 481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t xml:space="preserve">2. Количество 320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t xml:space="preserve">3. Количество 521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t xml:space="preserve">4. Количество 110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t xml:space="preserve">5. Количество 24777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t xml:space="preserve">6.Количество 12580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/>
          <w:p w:rsidR="00A75103" w:rsidRPr="004B47EF" w:rsidRDefault="00A75103" w:rsidP="00A75103">
            <w:r>
              <w:t xml:space="preserve">Однако в таблице Приложения № </w:t>
            </w:r>
            <w:proofErr w:type="gramStart"/>
            <w:r>
              <w:t>6</w:t>
            </w:r>
            <w:proofErr w:type="gramEnd"/>
            <w:r>
              <w:t xml:space="preserve"> а аукционной документации </w:t>
            </w:r>
            <w:r w:rsidRPr="004B47EF">
              <w:t xml:space="preserve">ТЕХНИЧЕСКАЯ ЧАСТЬ АУКЦИОННОЙ ДОКУМЕНТАЦИИ </w:t>
            </w:r>
          </w:p>
          <w:p w:rsidR="00A75103" w:rsidRDefault="00A75103" w:rsidP="00A75103">
            <w:r w:rsidRPr="004B47EF">
              <w:t>на поставку электротехнической продукции</w:t>
            </w:r>
            <w:r>
              <w:t xml:space="preserve"> ТАКОГО РАЗДЕЛЕНИЯ ПРОДУКЦИИ НА ГРУППЫ ПО ШТУКАМ НЕТ, в </w:t>
            </w:r>
            <w:proofErr w:type="gramStart"/>
            <w:r>
              <w:t>связи</w:t>
            </w:r>
            <w:proofErr w:type="gramEnd"/>
            <w:r>
              <w:t xml:space="preserve"> с чем неясно, по какому принципу необходимо объединять продукцию по указанному выше количеству для расчета цен.</w:t>
            </w:r>
          </w:p>
          <w:p w:rsidR="00A75103" w:rsidRDefault="00A75103" w:rsidP="00A75103">
            <w:r>
              <w:t xml:space="preserve">Просим </w:t>
            </w:r>
            <w:proofErr w:type="spellStart"/>
            <w:r>
              <w:t>разьяснить</w:t>
            </w:r>
            <w:proofErr w:type="spellEnd"/>
            <w:r>
              <w:t xml:space="preserve">   Приложение № </w:t>
            </w:r>
            <w:proofErr w:type="gramStart"/>
            <w:r>
              <w:t>6</w:t>
            </w:r>
            <w:proofErr w:type="gramEnd"/>
            <w:r>
              <w:t xml:space="preserve"> а аукционной документации </w:t>
            </w:r>
            <w:r w:rsidRPr="004B47EF">
              <w:t>ТЕХНИЧЕСКАЯ ЧАСТЬ АУКЦИОННОЙ ДОКУМЕНТАЦИИ на поставку электротехнической продукции</w:t>
            </w:r>
            <w:r>
              <w:t xml:space="preserve"> и указать какие виды продукции </w:t>
            </w:r>
            <w:proofErr w:type="spellStart"/>
            <w:r>
              <w:t>обьединены</w:t>
            </w:r>
            <w:proofErr w:type="spellEnd"/>
            <w:r>
              <w:t xml:space="preserve"> в группы по количеству:</w:t>
            </w:r>
          </w:p>
          <w:p w:rsidR="00A75103" w:rsidRDefault="00A75103" w:rsidP="00A75103">
            <w:r>
              <w:t xml:space="preserve">1. Количество 481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t xml:space="preserve">2. Количество 320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t xml:space="preserve">3. Количество 521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lastRenderedPageBreak/>
              <w:t xml:space="preserve">4. Количество 110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t xml:space="preserve">5. Количество 24777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75103" w:rsidRDefault="00A75103" w:rsidP="00A75103">
            <w:r>
              <w:t xml:space="preserve">6.Количество 12580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CC1631" w:rsidRPr="00895281" w:rsidRDefault="00A75103" w:rsidP="00A75103">
            <w:pPr>
              <w:spacing w:line="240" w:lineRule="auto"/>
              <w:ind w:firstLine="0"/>
            </w:pPr>
            <w:r>
              <w:t>Для корректной подготовки ценового предложения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Pr="00895281" w:rsidRDefault="00BC0D08" w:rsidP="00BD09F0">
            <w:pPr>
              <w:pStyle w:val="a0"/>
              <w:spacing w:line="240" w:lineRule="auto"/>
              <w:ind w:firstLine="0"/>
            </w:pPr>
            <w:r>
              <w:lastRenderedPageBreak/>
              <w:t>Разделение на группы по штукам происходит по принципу отнесения к одному коду ОКПД</w:t>
            </w:r>
            <w:proofErr w:type="gramStart"/>
            <w:r>
              <w:t>2</w:t>
            </w:r>
            <w:proofErr w:type="gramEnd"/>
            <w:r>
              <w:t xml:space="preserve">. В </w:t>
            </w:r>
            <w:r w:rsidR="00BD5178">
              <w:t>т</w:t>
            </w:r>
            <w:r>
              <w:t>ехнической части аукционной документации</w:t>
            </w:r>
            <w:r w:rsidR="00BD5178">
              <w:t xml:space="preserve"> у</w:t>
            </w:r>
            <w:r w:rsidR="00606833">
              <w:t>казано соответствие кодам ОКПД</w:t>
            </w:r>
            <w:proofErr w:type="gramStart"/>
            <w:r w:rsidR="00606833">
              <w:t>2</w:t>
            </w:r>
            <w:proofErr w:type="gramEnd"/>
            <w:r w:rsidR="00606833">
              <w:t xml:space="preserve"> закупаемой продукции.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B693E"/>
    <w:rsid w:val="001E06F9"/>
    <w:rsid w:val="00200B86"/>
    <w:rsid w:val="002857F7"/>
    <w:rsid w:val="00286A41"/>
    <w:rsid w:val="0029039E"/>
    <w:rsid w:val="003832DE"/>
    <w:rsid w:val="00391886"/>
    <w:rsid w:val="003F3EFF"/>
    <w:rsid w:val="00424E41"/>
    <w:rsid w:val="00460F98"/>
    <w:rsid w:val="004F6536"/>
    <w:rsid w:val="00514355"/>
    <w:rsid w:val="005C450B"/>
    <w:rsid w:val="00606833"/>
    <w:rsid w:val="006F33D5"/>
    <w:rsid w:val="007B7287"/>
    <w:rsid w:val="008028C8"/>
    <w:rsid w:val="008750DC"/>
    <w:rsid w:val="00895281"/>
    <w:rsid w:val="00943BD2"/>
    <w:rsid w:val="0097082F"/>
    <w:rsid w:val="00997818"/>
    <w:rsid w:val="009F7A8F"/>
    <w:rsid w:val="00A1444C"/>
    <w:rsid w:val="00A75103"/>
    <w:rsid w:val="00AD4E78"/>
    <w:rsid w:val="00B874B1"/>
    <w:rsid w:val="00BC0D08"/>
    <w:rsid w:val="00BD09F0"/>
    <w:rsid w:val="00BD5178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53</cp:revision>
  <cp:lastPrinted>2017-01-13T08:31:00Z</cp:lastPrinted>
  <dcterms:created xsi:type="dcterms:W3CDTF">2016-09-12T06:30:00Z</dcterms:created>
  <dcterms:modified xsi:type="dcterms:W3CDTF">2018-02-13T08:26:00Z</dcterms:modified>
</cp:coreProperties>
</file>