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243645">
        <w:rPr>
          <w:sz w:val="24"/>
          <w:szCs w:val="24"/>
          <w:lang w:val="ru-RU"/>
        </w:rPr>
        <w:t>АУКЦИОННОЙ</w:t>
      </w:r>
      <w:r w:rsidR="001F67CD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243645">
        <w:t>16</w:t>
      </w:r>
      <w:r>
        <w:t xml:space="preserve">» </w:t>
      </w:r>
      <w:r w:rsidR="00243645">
        <w:t xml:space="preserve">октября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4652"/>
        <w:gridCol w:w="276"/>
        <w:gridCol w:w="4110"/>
        <w:gridCol w:w="425"/>
      </w:tblGrid>
      <w:tr w:rsidR="00CC1631" w:rsidRPr="00E9306C" w:rsidTr="0028691F">
        <w:trPr>
          <w:trHeight w:val="567"/>
        </w:trPr>
        <w:tc>
          <w:tcPr>
            <w:tcW w:w="286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28691F">
        <w:trPr>
          <w:trHeight w:val="295"/>
        </w:trPr>
        <w:tc>
          <w:tcPr>
            <w:tcW w:w="286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243645" w:rsidRDefault="00243645" w:rsidP="00B95B70">
            <w:pPr>
              <w:spacing w:line="240" w:lineRule="auto"/>
              <w:ind w:firstLine="0"/>
            </w:pPr>
            <w:r w:rsidRPr="00243645">
              <w:t>По нескольким позициям, таким как Штангенциркуль ГОСТ166-89 ШЦК-I-125-0,05,Штангенциркуль ГОСТ166-89 ШЦК-150-0,05, Угольники поверочные ГОСТ 3749-77,Индикатор часового типа ГОСТ 577-68 рассматриваете ли вы калибровку, вместо поверки?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90" w:rsidRPr="00243645" w:rsidRDefault="00243645" w:rsidP="0028691F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243645">
              <w:t>Поставка по позициям, таким как Штангенциркуль ГОСТ166-89 ШЦК-I-125-0,05,Штангенциркуль ГОСТ166-89 ШЦК-150-0,05, Угольники поверочные ГОСТ 3749-77,Индикатор часового типа ГОСТ 577-68 рассматривается только поверка</w:t>
            </w:r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</w:t>
            </w:r>
            <w:bookmarkStart w:id="0" w:name="_GoBack"/>
            <w:bookmarkEnd w:id="0"/>
            <w:r w:rsidRPr="00E9306C">
              <w:rPr>
                <w:i/>
                <w:iCs/>
                <w:szCs w:val="24"/>
                <w:vertAlign w:val="superscript"/>
              </w:rPr>
              <w:t>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3022C0"/>
    <w:rsid w:val="00330B93"/>
    <w:rsid w:val="00391886"/>
    <w:rsid w:val="003E648A"/>
    <w:rsid w:val="00422F92"/>
    <w:rsid w:val="00424E41"/>
    <w:rsid w:val="004938CC"/>
    <w:rsid w:val="004F3799"/>
    <w:rsid w:val="00514355"/>
    <w:rsid w:val="005B1F9F"/>
    <w:rsid w:val="00605954"/>
    <w:rsid w:val="006474C3"/>
    <w:rsid w:val="0066026B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95B70"/>
    <w:rsid w:val="00BC3943"/>
    <w:rsid w:val="00BF5E45"/>
    <w:rsid w:val="00CC1631"/>
    <w:rsid w:val="00CE002C"/>
    <w:rsid w:val="00D82DEC"/>
    <w:rsid w:val="00DD1335"/>
    <w:rsid w:val="00E471FD"/>
    <w:rsid w:val="00E847BD"/>
    <w:rsid w:val="00EA11E6"/>
    <w:rsid w:val="00EC6197"/>
    <w:rsid w:val="00F22570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5</cp:revision>
  <cp:lastPrinted>2017-10-16T08:45:00Z</cp:lastPrinted>
  <dcterms:created xsi:type="dcterms:W3CDTF">2017-07-13T06:59:00Z</dcterms:created>
  <dcterms:modified xsi:type="dcterms:W3CDTF">2017-10-16T08:45:00Z</dcterms:modified>
</cp:coreProperties>
</file>