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A8220E">
        <w:t>2</w:t>
      </w:r>
      <w:r w:rsidR="00C61B66">
        <w:t>0</w:t>
      </w:r>
      <w:r>
        <w:t xml:space="preserve">» </w:t>
      </w:r>
      <w:r w:rsidR="00A8220E">
        <w:t>ию</w:t>
      </w:r>
      <w:r w:rsidR="00943BD2">
        <w:t>л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1009C5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аукционной</w:t>
            </w:r>
            <w:r w:rsidRPr="00AA3468">
              <w:t xml:space="preserve"> документации</w:t>
            </w:r>
            <w:r w:rsidR="00943BD2" w:rsidRPr="00AA3468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1009C5" w:rsidRPr="00AA3468">
              <w:t xml:space="preserve">аукционной </w:t>
            </w:r>
            <w:r w:rsidR="00943BD2" w:rsidRPr="00AA3468">
              <w:t xml:space="preserve">документации 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7E390B" w:rsidP="00191C62">
            <w:pPr>
              <w:spacing w:line="240" w:lineRule="auto"/>
              <w:ind w:firstLine="0"/>
            </w:pPr>
            <w:r w:rsidRPr="00AA3468">
              <w:t>Добрый день.</w:t>
            </w:r>
            <w:r w:rsidRPr="00AA3468">
              <w:br/>
              <w:t>В Техническом задании указаны оригинальные картриджи НР, необходимые к поставке. Просим сообщить, возможна ли поставка контрактных картриджей HP?</w:t>
            </w:r>
            <w:r w:rsidRPr="00AA3468">
              <w:br/>
              <w:t>Контрактные картриджи производятся специально для контрактов с государственными и ключевыми клиентами. Отличаются они только упаковкой (не цветная) и буквой</w:t>
            </w:r>
            <w:proofErr w:type="gramStart"/>
            <w:r w:rsidRPr="00AA3468">
              <w:t xml:space="preserve"> С</w:t>
            </w:r>
            <w:proofErr w:type="gramEnd"/>
            <w:r w:rsidRPr="00AA3468">
              <w:t xml:space="preserve"> в артикуле, например CE264XC. </w:t>
            </w:r>
            <w:r w:rsidRPr="00AA3468">
              <w:br/>
              <w:t>Во всем остальном они имеет точно такие же технические и качественные характеристики (емкость, ресурс). Использование этих картриджей не влияет на гарантийные обязательства.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AA3468" w:rsidP="007E390B">
            <w:pPr>
              <w:pStyle w:val="a0"/>
              <w:spacing w:line="240" w:lineRule="auto"/>
              <w:ind w:firstLine="0"/>
            </w:pPr>
            <w:r w:rsidRPr="00AA3468">
              <w:t>Добрый день. О</w:t>
            </w:r>
            <w:r w:rsidRPr="00AA3468">
              <w:t xml:space="preserve">дним из требований аукционной документации  является поставка только оригинальных картриджей. При этом под </w:t>
            </w:r>
            <w:proofErr w:type="gramStart"/>
            <w:r w:rsidRPr="00AA3468">
              <w:t>оригинальными</w:t>
            </w:r>
            <w:proofErr w:type="gramEnd"/>
            <w:r w:rsidRPr="00AA3468">
              <w:t xml:space="preserve"> понимаются картриджи от производителей соответствующего оборудования, для которого приобретаются картриджи. «Контрактные» картриджи предназначены только для поставок корпоративным заказчикам в рамках специальных контрактов и проектов, одобренных компанией </w:t>
            </w:r>
            <w:proofErr w:type="spellStart"/>
            <w:r w:rsidRPr="00AA3468">
              <w:t>Hewlett-Packard</w:t>
            </w:r>
            <w:proofErr w:type="spellEnd"/>
            <w:r w:rsidRPr="00AA3468">
              <w:t xml:space="preserve">. К контрактным картриджам применяется специальное </w:t>
            </w:r>
            <w:proofErr w:type="gramStart"/>
            <w:r w:rsidRPr="00AA3468">
              <w:t>ценообразование</w:t>
            </w:r>
            <w:proofErr w:type="gramEnd"/>
            <w:r w:rsidRPr="00AA3468">
              <w:t xml:space="preserve"> и они не предназначены для розничных и мелко-оптовых продаж. </w:t>
            </w:r>
            <w:r w:rsidRPr="00AA3468">
              <w:rPr>
                <w:rFonts w:eastAsia="Calibri"/>
                <w:lang w:eastAsia="en-US"/>
              </w:rPr>
              <w:t xml:space="preserve">В связи с этим  необходимо будет подтвердить полномочия компании на поставку контрактных картриджей  для нужд АО «НПО НИИИП – </w:t>
            </w:r>
            <w:proofErr w:type="spellStart"/>
            <w:r w:rsidRPr="00AA3468">
              <w:rPr>
                <w:rFonts w:eastAsia="Calibri"/>
                <w:lang w:eastAsia="en-US"/>
              </w:rPr>
              <w:t>НЗиК</w:t>
            </w:r>
            <w:proofErr w:type="spellEnd"/>
            <w:r w:rsidRPr="00AA3468">
              <w:rPr>
                <w:rFonts w:eastAsia="Calibri"/>
                <w:lang w:eastAsia="en-US"/>
              </w:rPr>
              <w:t xml:space="preserve">»: предоставить специальный контракт или проект, одобренные компанией </w:t>
            </w:r>
            <w:proofErr w:type="spellStart"/>
            <w:r w:rsidRPr="00AA3468">
              <w:rPr>
                <w:rFonts w:eastAsia="Calibri"/>
                <w:lang w:eastAsia="en-US"/>
              </w:rPr>
              <w:t>Hewlett-Packard</w:t>
            </w:r>
            <w:proofErr w:type="spellEnd"/>
            <w:r w:rsidRPr="00AA3468">
              <w:rPr>
                <w:rFonts w:eastAsia="Calibri"/>
                <w:lang w:eastAsia="en-US"/>
              </w:rPr>
              <w:t xml:space="preserve"> на поставку картриджей указанной серии для нужд АО «НПО НИИИП – </w:t>
            </w:r>
            <w:proofErr w:type="spellStart"/>
            <w:r w:rsidRPr="00AA3468">
              <w:rPr>
                <w:rFonts w:eastAsia="Calibri"/>
                <w:lang w:eastAsia="en-US"/>
              </w:rPr>
              <w:t>НЗиК</w:t>
            </w:r>
            <w:proofErr w:type="spellEnd"/>
            <w:r w:rsidRPr="00AA3468">
              <w:rPr>
                <w:rFonts w:eastAsia="Calibri"/>
                <w:lang w:eastAsia="en-US"/>
              </w:rPr>
              <w:t>».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bookmarkStart w:id="0" w:name="_GoBack"/>
            <w:bookmarkEnd w:id="0"/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97818"/>
    <w:rsid w:val="009F7A8F"/>
    <w:rsid w:val="00A1444C"/>
    <w:rsid w:val="00A8220E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46</cp:revision>
  <cp:lastPrinted>2017-01-13T08:31:00Z</cp:lastPrinted>
  <dcterms:created xsi:type="dcterms:W3CDTF">2016-09-12T06:30:00Z</dcterms:created>
  <dcterms:modified xsi:type="dcterms:W3CDTF">2017-07-20T06:39:00Z</dcterms:modified>
</cp:coreProperties>
</file>