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D2556C"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2C191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3D4634">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2C191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3D4634">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22081"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9F70EB" w:rsidRDefault="00522081" w:rsidP="00C55F6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22081" w:rsidRPr="00B609BD" w:rsidRDefault="00522081" w:rsidP="002278AB">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522081" w:rsidRPr="00C55F6E"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F11CE0"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F11CE0"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522081" w:rsidRPr="009F70EB"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187D5E" w:rsidTr="00643D1D">
        <w:trPr>
          <w:trHeight w:val="1830"/>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522081" w:rsidRPr="00643D1D"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CE49A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F11CE0"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522081" w:rsidRPr="00F11CE0"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187D5E" w:rsidTr="00643D1D">
        <w:trPr>
          <w:trHeight w:val="174"/>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autoSpaceDE w:val="0"/>
              <w:autoSpaceDN w:val="0"/>
              <w:adjustRightInd w:val="0"/>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Поставка генераторов импульсов АКИП-</w:t>
            </w:r>
            <w:r w:rsidRPr="00C26FD7">
              <w:rPr>
                <w:rFonts w:ascii="Times New Roman" w:hAnsi="Times New Roman" w:cs="Times New Roman"/>
                <w:bCs/>
                <w:sz w:val="18"/>
                <w:szCs w:val="18"/>
              </w:rPr>
              <w:lastRenderedPageBreak/>
              <w:t>3303</w:t>
            </w:r>
          </w:p>
        </w:tc>
        <w:tc>
          <w:tcPr>
            <w:tcW w:w="1701" w:type="dxa"/>
            <w:tcBorders>
              <w:top w:val="single" w:sz="4" w:space="0" w:color="auto"/>
              <w:left w:val="single" w:sz="4" w:space="0" w:color="auto"/>
              <w:bottom w:val="single" w:sz="4" w:space="0" w:color="auto"/>
              <w:right w:val="single" w:sz="4" w:space="0" w:color="auto"/>
            </w:tcBorders>
          </w:tcPr>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2-хканальный</w:t>
            </w:r>
          </w:p>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522081" w:rsidRPr="009F70EB" w:rsidRDefault="00522081" w:rsidP="00643D1D">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да</w:t>
            </w:r>
          </w:p>
        </w:tc>
      </w:tr>
      <w:tr w:rsidR="00522081" w:rsidRPr="00187D5E" w:rsidTr="00643D1D">
        <w:trPr>
          <w:trHeight w:val="225"/>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522081" w:rsidRPr="00C26FD7" w:rsidRDefault="00522081"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187D5E" w:rsidTr="00643D1D">
        <w:trPr>
          <w:trHeight w:val="198"/>
        </w:trPr>
        <w:tc>
          <w:tcPr>
            <w:tcW w:w="567" w:type="dxa"/>
            <w:tcBorders>
              <w:top w:val="single" w:sz="4" w:space="0" w:color="auto"/>
              <w:bottom w:val="single" w:sz="4" w:space="0" w:color="auto"/>
              <w:right w:val="single" w:sz="4" w:space="0" w:color="auto"/>
            </w:tcBorders>
          </w:tcPr>
          <w:p w:rsidR="00522081" w:rsidRPr="00FF6B8A"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FF6B8A" w:rsidRDefault="00522081" w:rsidP="00B26805">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22081" w:rsidRPr="00B26805"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522081" w:rsidRPr="00C26FD7" w:rsidRDefault="00522081"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522081" w:rsidRPr="00ED6311" w:rsidRDefault="00522081" w:rsidP="00B26805">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CE49A3">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187D5E" w:rsidTr="00643D1D">
        <w:trPr>
          <w:trHeight w:val="196"/>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2278A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DD6B3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9F70EB" w:rsidTr="00643D1D">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522081" w:rsidRPr="00D91D75" w:rsidRDefault="00522081"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D91D75" w:rsidRDefault="00522081"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2E273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522081" w:rsidRPr="00750632" w:rsidRDefault="00522081" w:rsidP="006349B1">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522081" w:rsidRPr="009F70EB" w:rsidRDefault="00522081" w:rsidP="006349B1">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6349B1">
            <w:pPr>
              <w:jc w:val="center"/>
              <w:rPr>
                <w:rFonts w:ascii="Times New Roman" w:hAnsi="Times New Roman" w:cs="Times New Roman"/>
                <w:sz w:val="18"/>
                <w:szCs w:val="18"/>
              </w:rPr>
            </w:pPr>
            <w:r>
              <w:rPr>
                <w:rFonts w:ascii="Times New Roman" w:hAnsi="Times New Roman" w:cs="Times New Roman"/>
                <w:sz w:val="18"/>
                <w:szCs w:val="18"/>
              </w:rPr>
              <w:t>Ноябрь</w:t>
            </w:r>
          </w:p>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EF543D" w:rsidRDefault="00522081" w:rsidP="006349B1">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машины формовки жесткого </w:t>
            </w:r>
            <w:r>
              <w:rPr>
                <w:rFonts w:ascii="Times New Roman" w:hAnsi="Times New Roman" w:cs="Times New Roman"/>
                <w:bCs/>
                <w:sz w:val="18"/>
                <w:szCs w:val="18"/>
              </w:rPr>
              <w:lastRenderedPageBreak/>
              <w:t>коаксиального кабеля СХ</w:t>
            </w:r>
            <w:proofErr w:type="gramStart"/>
            <w:r>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Максимальный Ø кабеля – 6,5 мм</w:t>
            </w:r>
          </w:p>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Минимальное </w:t>
            </w:r>
            <w:r>
              <w:rPr>
                <w:rFonts w:ascii="Times New Roman" w:hAnsi="Times New Roman" w:cs="Times New Roman"/>
                <w:bCs/>
                <w:sz w:val="18"/>
                <w:szCs w:val="18"/>
              </w:rPr>
              <w:lastRenderedPageBreak/>
              <w:t xml:space="preserve">расстояние от конца кабеля до начала изгиба – 5,0 мм. </w:t>
            </w:r>
          </w:p>
          <w:p w:rsidR="00522081" w:rsidRDefault="00522081" w:rsidP="006349B1">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Минимальный </w:t>
            </w:r>
            <w:r>
              <w:rPr>
                <w:rFonts w:ascii="Times New Roman" w:hAnsi="Times New Roman" w:cs="Times New Roman"/>
                <w:bCs/>
                <w:sz w:val="18"/>
                <w:szCs w:val="18"/>
                <w:lang w:val="en-US"/>
              </w:rPr>
              <w:t>R</w:t>
            </w:r>
            <w:r w:rsidRPr="002278AB">
              <w:rPr>
                <w:rFonts w:ascii="Times New Roman" w:hAnsi="Times New Roman" w:cs="Times New Roman"/>
                <w:bCs/>
                <w:sz w:val="18"/>
                <w:szCs w:val="18"/>
              </w:rPr>
              <w:t xml:space="preserve"> </w:t>
            </w:r>
            <w:r>
              <w:rPr>
                <w:rFonts w:ascii="Times New Roman" w:hAnsi="Times New Roman" w:cs="Times New Roman"/>
                <w:bCs/>
                <w:sz w:val="18"/>
                <w:szCs w:val="18"/>
              </w:rPr>
              <w:t>гибки – 5,0 мм.</w:t>
            </w:r>
            <w:proofErr w:type="gramEnd"/>
          </w:p>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Минимальное расстояние между изгибами – 5 мм.</w:t>
            </w:r>
          </w:p>
          <w:p w:rsidR="00522081" w:rsidRPr="008904C5" w:rsidRDefault="00522081" w:rsidP="006349B1">
            <w:pPr>
              <w:spacing w:after="0" w:line="240" w:lineRule="auto"/>
              <w:jc w:val="center"/>
              <w:rPr>
                <w:rFonts w:ascii="Times New Roman" w:hAnsi="Times New Roman" w:cs="Times New Roman"/>
                <w:bCs/>
                <w:sz w:val="18"/>
                <w:szCs w:val="18"/>
              </w:rPr>
            </w:pPr>
          </w:p>
          <w:p w:rsidR="00522081" w:rsidRPr="00676AC1" w:rsidRDefault="00522081" w:rsidP="006349B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6349B1">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362E0" w:rsidRPr="009F70EB" w:rsidTr="006349B1">
        <w:trPr>
          <w:trHeight w:val="105"/>
        </w:trPr>
        <w:tc>
          <w:tcPr>
            <w:tcW w:w="567" w:type="dxa"/>
            <w:tcBorders>
              <w:top w:val="single" w:sz="4" w:space="0" w:color="auto"/>
              <w:bottom w:val="single" w:sz="4" w:space="0" w:color="auto"/>
              <w:right w:val="single" w:sz="4" w:space="0" w:color="auto"/>
            </w:tcBorders>
          </w:tcPr>
          <w:p w:rsidR="00C362E0" w:rsidRPr="00187D5E" w:rsidRDefault="00C362E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362E0" w:rsidRPr="00EF543D" w:rsidRDefault="00C362E0" w:rsidP="00EE2837">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C362E0" w:rsidRPr="00EF543D" w:rsidRDefault="00C362E0"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мерной нарезки полужесткого и жесткого коаксиального кабеля С</w:t>
            </w:r>
            <w:r>
              <w:rPr>
                <w:rFonts w:ascii="Times New Roman" w:hAnsi="Times New Roman" w:cs="Times New Roman"/>
                <w:bCs/>
                <w:sz w:val="18"/>
                <w:szCs w:val="18"/>
                <w:lang w:val="en-US"/>
              </w:rPr>
              <w:t>TL</w:t>
            </w:r>
            <w:r w:rsidRPr="00DD6B37">
              <w:rPr>
                <w:rFonts w:ascii="Times New Roman" w:hAnsi="Times New Roman" w:cs="Times New Roman"/>
                <w:bCs/>
                <w:sz w:val="18"/>
                <w:szCs w:val="18"/>
              </w:rPr>
              <w:t>-6</w:t>
            </w:r>
            <w:r>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C362E0" w:rsidRDefault="00C362E0"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C362E0" w:rsidRDefault="00C362E0"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Минимальный Ø кабеля – 2,0 мм</w:t>
            </w:r>
          </w:p>
          <w:p w:rsidR="00C362E0" w:rsidRDefault="00C362E0"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Шаг установки длины – 0,1 мм</w:t>
            </w:r>
          </w:p>
          <w:p w:rsidR="00C362E0" w:rsidRDefault="00C362E0" w:rsidP="00EE2837">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C362E0" w:rsidRDefault="001D239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00C362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362E0" w:rsidRDefault="00C362E0" w:rsidP="00EE2837">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362E0" w:rsidRDefault="00C362E0"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A49" w:rsidRPr="009F70EB" w:rsidTr="006349B1">
        <w:trPr>
          <w:trHeight w:val="105"/>
        </w:trPr>
        <w:tc>
          <w:tcPr>
            <w:tcW w:w="567" w:type="dxa"/>
            <w:tcBorders>
              <w:top w:val="single" w:sz="4" w:space="0" w:color="auto"/>
              <w:bottom w:val="single" w:sz="4" w:space="0" w:color="auto"/>
              <w:right w:val="single" w:sz="4" w:space="0" w:color="auto"/>
            </w:tcBorders>
          </w:tcPr>
          <w:p w:rsidR="00874A49" w:rsidRPr="00187D5E"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ED6311" w:rsidRDefault="00874A49" w:rsidP="00EE2837">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74A49" w:rsidRPr="00ED6311" w:rsidRDefault="00874A49" w:rsidP="00EE2837">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4A49" w:rsidRPr="00ED6311" w:rsidRDefault="00B76A26" w:rsidP="00EE2837">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00874A49"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4A49" w:rsidRPr="00ED6311" w:rsidRDefault="00B76A26"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w:t>
            </w:r>
            <w:r w:rsidR="00874A49" w:rsidRPr="00ED6311">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ED6311" w:rsidRDefault="00874A49"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874A49" w:rsidRPr="009F70EB" w:rsidTr="00643D1D">
        <w:trPr>
          <w:trHeight w:val="105"/>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D91D75" w:rsidRDefault="00874A49"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105"/>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bCs/>
                <w:sz w:val="18"/>
                <w:szCs w:val="18"/>
              </w:rPr>
            </w:pP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bCs/>
                <w:sz w:val="18"/>
                <w:szCs w:val="18"/>
              </w:rPr>
            </w:pP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105"/>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601A1A">
            <w:pPr>
              <w:spacing w:after="0" w:line="240" w:lineRule="auto"/>
              <w:jc w:val="center"/>
              <w:rPr>
                <w:rFonts w:ascii="Times New Roman" w:hAnsi="Times New Roman" w:cs="Times New Roman"/>
                <w:bCs/>
                <w:sz w:val="18"/>
                <w:szCs w:val="18"/>
              </w:rPr>
            </w:pPr>
          </w:p>
          <w:p w:rsidR="00874A49" w:rsidRPr="00D91D75" w:rsidRDefault="00874A49"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D91D75" w:rsidRDefault="00874A49"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945"/>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874A49" w:rsidRPr="00D91D75" w:rsidRDefault="00874A49" w:rsidP="0074164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874A49" w:rsidRPr="00D91D75" w:rsidRDefault="00874A49"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4A49" w:rsidRPr="00D91D75" w:rsidRDefault="00874A49"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210"/>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643D1D" w:rsidRDefault="00874A49" w:rsidP="0074164B">
            <w:pPr>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D91D75" w:rsidRDefault="00874A49"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1815"/>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5D1AFD"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643D1D" w:rsidRDefault="00874A49" w:rsidP="0074164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D91D75" w:rsidRDefault="00874A49"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D91D75" w:rsidRDefault="00874A49"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240"/>
        </w:trPr>
        <w:tc>
          <w:tcPr>
            <w:tcW w:w="567" w:type="dxa"/>
            <w:tcBorders>
              <w:top w:val="single" w:sz="4" w:space="0" w:color="auto"/>
              <w:bottom w:val="single" w:sz="4" w:space="0" w:color="auto"/>
              <w:right w:val="single" w:sz="4" w:space="0" w:color="auto"/>
            </w:tcBorders>
          </w:tcPr>
          <w:p w:rsidR="00874A49" w:rsidRPr="00D91D75"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Default="00874A49"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74A49"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643D1D"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874A49" w:rsidRPr="00D91D75" w:rsidRDefault="00874A49"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D91D75" w:rsidRDefault="00874A49"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D91D75" w:rsidRDefault="00874A49"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Default="00874A49"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Default="00874A49"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Default="00874A49"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D91D75" w:rsidRDefault="00874A49" w:rsidP="00BE3B96">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D91D75" w:rsidRDefault="00874A49"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387"/>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8776D0" w:rsidRDefault="00874A49" w:rsidP="00C876D0">
            <w:pPr>
              <w:autoSpaceDE w:val="0"/>
              <w:autoSpaceDN w:val="0"/>
              <w:adjustRightInd w:val="0"/>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B609BD">
        <w:trPr>
          <w:trHeight w:val="387"/>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874A49" w:rsidRPr="00B609BD" w:rsidRDefault="00874A49"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C26FD7" w:rsidRDefault="00874A49"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11490">
        <w:trPr>
          <w:trHeight w:val="387"/>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874A49" w:rsidRPr="008776D0" w:rsidRDefault="00874A49"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11490">
        <w:trPr>
          <w:trHeight w:val="387"/>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w:t>
            </w:r>
            <w:r w:rsidRPr="009F70EB">
              <w:rPr>
                <w:rFonts w:ascii="Times New Roman" w:hAnsi="Times New Roman" w:cs="Times New Roman"/>
                <w:sz w:val="18"/>
                <w:szCs w:val="18"/>
              </w:rPr>
              <w:lastRenderedPageBreak/>
              <w:t>заданием.</w:t>
            </w:r>
          </w:p>
          <w:p w:rsidR="00874A49" w:rsidRPr="00B609BD" w:rsidRDefault="00874A49" w:rsidP="00C876D0">
            <w:pPr>
              <w:pStyle w:val="a4"/>
              <w:spacing w:after="0" w:line="240" w:lineRule="auto"/>
              <w:ind w:left="0"/>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11490">
        <w:trPr>
          <w:trHeight w:val="387"/>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874A49" w:rsidRPr="008A0D44" w:rsidRDefault="00874A49"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C26FD7" w:rsidRDefault="00874A49"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730"/>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874A49" w:rsidRPr="009F70EB" w:rsidRDefault="00874A49" w:rsidP="00631260">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874A49" w:rsidRPr="009F70EB" w:rsidRDefault="00874A49" w:rsidP="0063126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9F70EB" w:rsidRDefault="00874A49"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1440"/>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bCs/>
                <w:sz w:val="18"/>
                <w:szCs w:val="18"/>
              </w:rPr>
            </w:pPr>
          </w:p>
          <w:p w:rsidR="00874A49" w:rsidRPr="009F70EB" w:rsidRDefault="00874A49" w:rsidP="002F0D28">
            <w:pPr>
              <w:spacing w:after="0" w:line="240" w:lineRule="auto"/>
              <w:jc w:val="center"/>
              <w:rPr>
                <w:rFonts w:ascii="Times New Roman" w:hAnsi="Times New Roman" w:cs="Times New Roman"/>
                <w:bCs/>
                <w:sz w:val="18"/>
                <w:szCs w:val="18"/>
              </w:rPr>
            </w:pPr>
          </w:p>
          <w:p w:rsidR="00874A49" w:rsidRPr="009F70EB" w:rsidRDefault="00874A49" w:rsidP="002F0D28">
            <w:pPr>
              <w:spacing w:after="0" w:line="240" w:lineRule="auto"/>
              <w:jc w:val="center"/>
              <w:rPr>
                <w:rFonts w:ascii="Times New Roman" w:hAnsi="Times New Roman" w:cs="Times New Roman"/>
                <w:bCs/>
                <w:sz w:val="18"/>
                <w:szCs w:val="18"/>
              </w:rPr>
            </w:pPr>
          </w:p>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bCs/>
                <w:sz w:val="18"/>
                <w:szCs w:val="18"/>
              </w:rPr>
            </w:pPr>
          </w:p>
          <w:p w:rsidR="00874A49" w:rsidRPr="009F70EB" w:rsidRDefault="00874A49" w:rsidP="002F0D28">
            <w:pPr>
              <w:spacing w:after="0" w:line="240" w:lineRule="auto"/>
              <w:jc w:val="center"/>
              <w:rPr>
                <w:rFonts w:ascii="Times New Roman" w:hAnsi="Times New Roman" w:cs="Times New Roman"/>
                <w:bCs/>
                <w:sz w:val="18"/>
                <w:szCs w:val="18"/>
              </w:rPr>
            </w:pPr>
          </w:p>
          <w:p w:rsidR="00874A49" w:rsidRPr="008A0D44"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849"/>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874A49" w:rsidRPr="009F70EB" w:rsidRDefault="00874A49" w:rsidP="0051057A">
            <w:pPr>
              <w:spacing w:after="0" w:line="240" w:lineRule="auto"/>
              <w:jc w:val="center"/>
              <w:rPr>
                <w:rFonts w:ascii="Times New Roman" w:hAnsi="Times New Roman" w:cs="Times New Roman"/>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874A49" w:rsidRPr="00BE3B96"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B609BD">
        <w:trPr>
          <w:trHeight w:val="183"/>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874A49" w:rsidRPr="009F70EB" w:rsidRDefault="00874A49" w:rsidP="0051057A">
            <w:pPr>
              <w:spacing w:after="0" w:line="240" w:lineRule="auto"/>
              <w:jc w:val="center"/>
              <w:rPr>
                <w:rFonts w:ascii="Times New Roman" w:hAnsi="Times New Roman" w:cs="Times New Roman"/>
                <w:bCs/>
                <w:sz w:val="18"/>
                <w:szCs w:val="18"/>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874A49" w:rsidRPr="009F70EB" w:rsidRDefault="00874A49" w:rsidP="0051057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874A49" w:rsidRPr="00BE3B96" w:rsidRDefault="00874A49"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874A49" w:rsidRPr="009F70EB" w:rsidRDefault="00874A49"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4A49" w:rsidRPr="009F70EB" w:rsidRDefault="00874A49"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874A49" w:rsidRPr="009F70EB" w:rsidTr="00643D1D">
        <w:trPr>
          <w:trHeight w:val="146"/>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874A49" w:rsidRPr="00BE3B96" w:rsidRDefault="00874A49" w:rsidP="00865F9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9F70EB" w:rsidRDefault="00874A49"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B609BD">
        <w:trPr>
          <w:trHeight w:val="285"/>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874A49" w:rsidRPr="00BE3B96"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140"/>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874A49" w:rsidRPr="009F70EB" w:rsidRDefault="00874A49"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874A49" w:rsidRPr="009F70EB" w:rsidRDefault="00874A49"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74A49" w:rsidRPr="009F70EB" w:rsidRDefault="00874A49"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874A49" w:rsidRPr="00BE3B96"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Обеспечение полного ассортимента блюд, указанных в ежедневном меню, в течение всего </w:t>
            </w:r>
            <w:r w:rsidRPr="009F70EB">
              <w:rPr>
                <w:rFonts w:ascii="Times New Roman" w:hAnsi="Times New Roman" w:cs="Times New Roman"/>
                <w:sz w:val="18"/>
                <w:szCs w:val="18"/>
              </w:rPr>
              <w:lastRenderedPageBreak/>
              <w:t>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74A49" w:rsidRPr="009F70EB" w:rsidTr="00643D1D">
        <w:trPr>
          <w:trHeight w:val="105"/>
        </w:trPr>
        <w:tc>
          <w:tcPr>
            <w:tcW w:w="567" w:type="dxa"/>
            <w:tcBorders>
              <w:top w:val="single" w:sz="4" w:space="0" w:color="auto"/>
              <w:bottom w:val="single" w:sz="4" w:space="0" w:color="auto"/>
              <w:right w:val="single" w:sz="4" w:space="0" w:color="auto"/>
            </w:tcBorders>
          </w:tcPr>
          <w:p w:rsidR="00874A49" w:rsidRPr="009F70EB" w:rsidRDefault="00874A4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874A49" w:rsidRPr="00BE3B96"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874A49" w:rsidRPr="009F70EB" w:rsidRDefault="00874A4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871CE">
        <w:trPr>
          <w:trHeight w:val="3654"/>
        </w:trPr>
        <w:tc>
          <w:tcPr>
            <w:tcW w:w="16019" w:type="dxa"/>
            <w:gridSpan w:val="16"/>
            <w:tcBorders>
              <w:top w:val="single" w:sz="4" w:space="0" w:color="auto"/>
              <w:bottom w:val="nil"/>
            </w:tcBorders>
          </w:tcPr>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Участие субъектов малого и среднего предпринимательства в закупке</w:t>
            </w:r>
          </w:p>
          <w:p w:rsidR="00A12CE2" w:rsidRPr="00DC04D7"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DC04D7">
              <w:rPr>
                <w:rFonts w:ascii="Times New Roman" w:hAnsi="Times New Roman" w:cs="Times New Roman"/>
                <w:sz w:val="18"/>
                <w:szCs w:val="18"/>
              </w:rPr>
              <w:t>ологичной продукции) составляет</w:t>
            </w:r>
            <w:r w:rsidR="00137A33" w:rsidRPr="00DC04D7">
              <w:rPr>
                <w:rFonts w:ascii="Times New Roman" w:hAnsi="Times New Roman" w:cs="Times New Roman"/>
                <w:sz w:val="18"/>
                <w:szCs w:val="18"/>
              </w:rPr>
              <w:t xml:space="preserve"> </w:t>
            </w:r>
            <w:r w:rsidR="00535E94" w:rsidRPr="00DC04D7">
              <w:rPr>
                <w:rFonts w:ascii="Times New Roman" w:hAnsi="Times New Roman" w:cs="Times New Roman"/>
                <w:sz w:val="18"/>
                <w:szCs w:val="18"/>
              </w:rPr>
              <w:t>782618823,13</w:t>
            </w:r>
            <w:r w:rsidR="00137A33" w:rsidRPr="00DC04D7">
              <w:rPr>
                <w:rFonts w:ascii="Times New Roman" w:eastAsia="Times New Roman" w:hAnsi="Times New Roman" w:cs="Times New Roman"/>
                <w:sz w:val="18"/>
                <w:szCs w:val="18"/>
                <w:lang w:eastAsia="ko-KR"/>
              </w:rPr>
              <w:t xml:space="preserve"> </w:t>
            </w:r>
            <w:r w:rsidR="00A12CE2" w:rsidRPr="00DC04D7">
              <w:rPr>
                <w:rFonts w:ascii="Times New Roman" w:hAnsi="Times New Roman" w:cs="Times New Roman"/>
                <w:sz w:val="18"/>
                <w:szCs w:val="18"/>
              </w:rPr>
              <w:t>рублей</w:t>
            </w:r>
          </w:p>
          <w:p w:rsidR="002B35C9" w:rsidRPr="00DC04D7"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DC04D7">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DC04D7">
              <w:rPr>
                <w:rFonts w:ascii="Times New Roman" w:hAnsi="Times New Roman" w:cs="Times New Roman"/>
                <w:sz w:val="18"/>
                <w:szCs w:val="18"/>
              </w:rPr>
              <w:t xml:space="preserve"> </w:t>
            </w:r>
            <w:r w:rsidR="00DC04D7" w:rsidRPr="00DC04D7">
              <w:rPr>
                <w:rFonts w:ascii="Times New Roman" w:hAnsi="Times New Roman" w:cs="Times New Roman"/>
                <w:sz w:val="18"/>
                <w:szCs w:val="18"/>
              </w:rPr>
              <w:t>108672450.88</w:t>
            </w:r>
            <w:r w:rsidR="006871CE" w:rsidRPr="00DC04D7">
              <w:rPr>
                <w:rFonts w:ascii="Times New Roman" w:hAnsi="Times New Roman" w:cs="Times New Roman"/>
                <w:sz w:val="18"/>
                <w:szCs w:val="18"/>
              </w:rPr>
              <w:t xml:space="preserve"> </w:t>
            </w:r>
            <w:r w:rsidR="00BC6C44" w:rsidRPr="00DC04D7">
              <w:rPr>
                <w:rFonts w:ascii="Times New Roman" w:hAnsi="Times New Roman" w:cs="Times New Roman"/>
                <w:sz w:val="18"/>
                <w:szCs w:val="18"/>
              </w:rPr>
              <w:t>рублей</w:t>
            </w:r>
            <w:r w:rsidRPr="00DC04D7">
              <w:rPr>
                <w:rFonts w:ascii="Times New Roman" w:hAnsi="Times New Roman" w:cs="Times New Roman"/>
                <w:sz w:val="18"/>
                <w:szCs w:val="18"/>
              </w:rPr>
              <w:t>.</w:t>
            </w:r>
            <w:proofErr w:type="gramEnd"/>
          </w:p>
          <w:p w:rsidR="00665599" w:rsidRPr="00DC04D7"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DC04D7">
              <w:rPr>
                <w:rFonts w:ascii="Times New Roman" w:hAnsi="Times New Roman" w:cs="Times New Roman"/>
                <w:sz w:val="18"/>
                <w:szCs w:val="18"/>
              </w:rPr>
              <w:t xml:space="preserve"> </w:t>
            </w:r>
            <w:r w:rsidR="00DC04D7" w:rsidRPr="00DC04D7">
              <w:rPr>
                <w:rFonts w:ascii="Times New Roman" w:hAnsi="Times New Roman" w:cs="Times New Roman"/>
                <w:sz w:val="18"/>
                <w:szCs w:val="18"/>
              </w:rPr>
              <w:t>345472436.88</w:t>
            </w:r>
            <w:r w:rsidR="00137A33" w:rsidRPr="00DC04D7">
              <w:rPr>
                <w:rFonts w:ascii="Times New Roman" w:hAnsi="Times New Roman" w:cs="Times New Roman"/>
                <w:sz w:val="18"/>
                <w:szCs w:val="18"/>
              </w:rPr>
              <w:t xml:space="preserve"> рублей (</w:t>
            </w:r>
            <w:r w:rsidR="00DC04D7" w:rsidRPr="00DC04D7">
              <w:rPr>
                <w:rFonts w:ascii="Times New Roman" w:hAnsi="Times New Roman" w:cs="Times New Roman"/>
                <w:sz w:val="18"/>
                <w:szCs w:val="18"/>
              </w:rPr>
              <w:t>51.26</w:t>
            </w:r>
            <w:r w:rsidR="00137A33" w:rsidRPr="00DC04D7">
              <w:rPr>
                <w:rFonts w:ascii="Times New Roman" w:hAnsi="Times New Roman" w:cs="Times New Roman"/>
                <w:sz w:val="18"/>
                <w:szCs w:val="18"/>
              </w:rPr>
              <w:t>%)</w:t>
            </w:r>
          </w:p>
          <w:p w:rsidR="002B35C9" w:rsidRPr="00DC04D7"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C04D7">
              <w:rPr>
                <w:rFonts w:ascii="Times New Roman" w:hAnsi="Times New Roman" w:cs="Times New Roman"/>
                <w:sz w:val="18"/>
                <w:szCs w:val="18"/>
              </w:rPr>
              <w:t>отчетному</w:t>
            </w:r>
            <w:proofErr w:type="gramEnd"/>
            <w:r w:rsidRPr="00DC04D7">
              <w:rPr>
                <w:rFonts w:ascii="Times New Roman" w:hAnsi="Times New Roman" w:cs="Times New Roman"/>
                <w:sz w:val="18"/>
                <w:szCs w:val="18"/>
              </w:rPr>
              <w:t>, составляет 0,00 рублей.</w:t>
            </w:r>
          </w:p>
          <w:p w:rsidR="002B35C9" w:rsidRPr="00DC04D7"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DC04D7">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C04D7">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C04D7">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w:t>
            </w:r>
            <w:bookmarkStart w:id="1" w:name="_GoBack"/>
            <w:bookmarkEnd w:id="1"/>
            <w:r w:rsidRPr="00D24176">
              <w:rPr>
                <w:rFonts w:ascii="Times New Roman" w:hAnsi="Times New Roman" w:cs="Times New Roman"/>
                <w:sz w:val="18"/>
                <w:szCs w:val="18"/>
              </w:rPr>
              <w:t xml:space="preserve">ой продукции, участниками которой являлись только субъекты малого и среднего предпринимательства, за год, предшествующий </w:t>
            </w:r>
            <w:proofErr w:type="gramStart"/>
            <w:r w:rsidRPr="00D24176">
              <w:rPr>
                <w:rFonts w:ascii="Times New Roman" w:hAnsi="Times New Roman" w:cs="Times New Roman"/>
                <w:sz w:val="18"/>
                <w:szCs w:val="18"/>
              </w:rPr>
              <w:t>отчетному</w:t>
            </w:r>
            <w:proofErr w:type="gramEnd"/>
            <w:r w:rsidRPr="00D24176">
              <w:rPr>
                <w:rFonts w:ascii="Times New Roman" w:hAnsi="Times New Roman" w:cs="Times New Roman"/>
                <w:sz w:val="18"/>
                <w:szCs w:val="18"/>
              </w:rPr>
              <w:t>, составляет 0,00 рублей.</w:t>
            </w:r>
          </w:p>
        </w:tc>
      </w:tr>
      <w:tr w:rsidR="00ED6311" w:rsidRPr="00ED6311" w:rsidTr="006871CE">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871CE">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871CE">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871CE">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871CE">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871CE">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871CE">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871CE">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871CE">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871CE">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871CE">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871CE">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871CE">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871CE">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871CE">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871CE">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871CE">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871CE">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B751D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3D46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B751D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3D46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3D463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B751D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EE28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B751D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EE283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871CE">
        <w:trPr>
          <w:gridAfter w:val="1"/>
          <w:wAfter w:w="21" w:type="dxa"/>
          <w:trHeight w:val="120"/>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6871CE">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210"/>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10683C" w:rsidRDefault="003708EB" w:rsidP="00643D1D">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708EB" w:rsidRPr="00B26805"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9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sz w:val="18"/>
                <w:szCs w:val="18"/>
                <w:lang w:eastAsia="ko-KR"/>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B609BD" w:rsidRDefault="003708EB" w:rsidP="00643D1D">
            <w:pPr>
              <w:spacing w:after="0" w:line="240" w:lineRule="auto"/>
              <w:jc w:val="center"/>
              <w:rPr>
                <w:rFonts w:ascii="Times New Roman" w:hAnsi="Times New Roman" w:cs="Times New Roman"/>
                <w:sz w:val="18"/>
                <w:szCs w:val="18"/>
                <w:lang w:eastAsia="ko-KR"/>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C55F6E"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F11CE0"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F11CE0"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9F70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02"/>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43D1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43D1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643D1D"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F11CE0"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F11CE0" w:rsidRDefault="003708EB"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08"/>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3708EB" w:rsidRPr="00ED6311" w:rsidRDefault="003708EB" w:rsidP="00B2680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F11CE0"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F11CE0"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3708EB" w:rsidRPr="00722FE1"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722FE1"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3708EB" w:rsidRPr="00ED6311" w:rsidRDefault="003708EB"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3708EB" w:rsidRPr="00316740" w:rsidRDefault="003708EB"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316740"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E032A">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EE2837">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EE2837">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EE28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w:t>
            </w:r>
            <w:r w:rsidRPr="00ED6311">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EE283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1B1852">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9F70EB" w:rsidRDefault="003708EB" w:rsidP="00EE2837">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EE2837">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9F70EB" w:rsidRDefault="003708EB" w:rsidP="00EE2837">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3708EB" w:rsidRPr="00ED6311" w:rsidTr="006871CE">
        <w:trPr>
          <w:gridAfter w:val="1"/>
          <w:wAfter w:w="21" w:type="dxa"/>
          <w:trHeight w:val="132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3708EB" w:rsidRPr="00316740" w:rsidRDefault="003708EB"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316740"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p>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3708EB" w:rsidRDefault="003708EB"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p>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D91D75" w:rsidRDefault="003708EB"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w:t>
            </w:r>
            <w:r w:rsidRPr="00ED6311">
              <w:rPr>
                <w:rFonts w:ascii="Times New Roman" w:hAnsi="Times New Roman" w:cs="Times New Roman"/>
                <w:sz w:val="18"/>
                <w:szCs w:val="18"/>
              </w:rPr>
              <w:lastRenderedPageBreak/>
              <w:t>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w:t>
            </w:r>
            <w:r w:rsidRPr="00ED6311">
              <w:rPr>
                <w:rFonts w:ascii="Times New Roman" w:hAnsi="Times New Roman" w:cs="Times New Roman"/>
                <w:sz w:val="18"/>
                <w:szCs w:val="18"/>
              </w:rPr>
              <w:lastRenderedPageBreak/>
              <w:t>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269"/>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3708EB" w:rsidRPr="00ED6311" w:rsidRDefault="003708EB" w:rsidP="0077651A">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3708EB" w:rsidRPr="00ED6311" w:rsidRDefault="003708E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917"/>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19"/>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9530C"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3924B7">
        <w:rPr>
          <w:rFonts w:ascii="Times New Roman" w:hAnsi="Times New Roman" w:cs="Times New Roman"/>
          <w:sz w:val="28"/>
          <w:szCs w:val="28"/>
          <w:lang w:eastAsia="ko-KR"/>
        </w:rPr>
        <w:t>25</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587381">
        <w:rPr>
          <w:rFonts w:ascii="Times New Roman" w:hAnsi="Times New Roman" w:cs="Times New Roman"/>
          <w:sz w:val="28"/>
          <w:szCs w:val="28"/>
        </w:rPr>
        <w:t>июл</w:t>
      </w:r>
      <w:r w:rsidR="000F2886" w:rsidRPr="009F70EB">
        <w:rPr>
          <w:rFonts w:ascii="Times New Roman" w:hAnsi="Times New Roman" w:cs="Times New Roman"/>
          <w:sz w:val="28"/>
          <w:szCs w:val="28"/>
        </w:rPr>
        <w:t>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C148C"/>
    <w:rsid w:val="000C34F6"/>
    <w:rsid w:val="000C440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548CC"/>
    <w:rsid w:val="00160AFC"/>
    <w:rsid w:val="00161926"/>
    <w:rsid w:val="001656FC"/>
    <w:rsid w:val="0017031D"/>
    <w:rsid w:val="00172F3A"/>
    <w:rsid w:val="00176CD4"/>
    <w:rsid w:val="0018020D"/>
    <w:rsid w:val="001865C7"/>
    <w:rsid w:val="00187D5E"/>
    <w:rsid w:val="00192016"/>
    <w:rsid w:val="001A22D4"/>
    <w:rsid w:val="001A233F"/>
    <w:rsid w:val="001A7E31"/>
    <w:rsid w:val="001C4211"/>
    <w:rsid w:val="001C497A"/>
    <w:rsid w:val="001D065D"/>
    <w:rsid w:val="001D213C"/>
    <w:rsid w:val="001D2383"/>
    <w:rsid w:val="001D239B"/>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187C"/>
    <w:rsid w:val="002936BD"/>
    <w:rsid w:val="002969F7"/>
    <w:rsid w:val="00297BC6"/>
    <w:rsid w:val="002A0255"/>
    <w:rsid w:val="002A14FF"/>
    <w:rsid w:val="002A1B7B"/>
    <w:rsid w:val="002A3CA5"/>
    <w:rsid w:val="002B0F0D"/>
    <w:rsid w:val="002B20AE"/>
    <w:rsid w:val="002B35C9"/>
    <w:rsid w:val="002B3D6A"/>
    <w:rsid w:val="002C310A"/>
    <w:rsid w:val="002C638F"/>
    <w:rsid w:val="002D02C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08EB"/>
    <w:rsid w:val="00371D5A"/>
    <w:rsid w:val="00377E11"/>
    <w:rsid w:val="00380606"/>
    <w:rsid w:val="00382448"/>
    <w:rsid w:val="00382640"/>
    <w:rsid w:val="00384B6B"/>
    <w:rsid w:val="00385307"/>
    <w:rsid w:val="003924B7"/>
    <w:rsid w:val="00395D71"/>
    <w:rsid w:val="003A10FF"/>
    <w:rsid w:val="003A54E5"/>
    <w:rsid w:val="003B21FD"/>
    <w:rsid w:val="003B5304"/>
    <w:rsid w:val="003B664B"/>
    <w:rsid w:val="003C1991"/>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A61C9"/>
    <w:rsid w:val="004B0105"/>
    <w:rsid w:val="004B419B"/>
    <w:rsid w:val="004B606B"/>
    <w:rsid w:val="004C1775"/>
    <w:rsid w:val="004C2299"/>
    <w:rsid w:val="004C298B"/>
    <w:rsid w:val="004C5DD5"/>
    <w:rsid w:val="004C6108"/>
    <w:rsid w:val="004D6572"/>
    <w:rsid w:val="004E03B3"/>
    <w:rsid w:val="004F1B66"/>
    <w:rsid w:val="005066E9"/>
    <w:rsid w:val="00506EF5"/>
    <w:rsid w:val="0051057A"/>
    <w:rsid w:val="00512C62"/>
    <w:rsid w:val="00522081"/>
    <w:rsid w:val="005245F0"/>
    <w:rsid w:val="00531FD5"/>
    <w:rsid w:val="0053286D"/>
    <w:rsid w:val="00535B16"/>
    <w:rsid w:val="00535E94"/>
    <w:rsid w:val="00535F85"/>
    <w:rsid w:val="005563C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24BD"/>
    <w:rsid w:val="005C3024"/>
    <w:rsid w:val="005C6191"/>
    <w:rsid w:val="005C7818"/>
    <w:rsid w:val="005D17F7"/>
    <w:rsid w:val="005D1AFD"/>
    <w:rsid w:val="005D4C65"/>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49B1"/>
    <w:rsid w:val="00636157"/>
    <w:rsid w:val="00643D1D"/>
    <w:rsid w:val="00655481"/>
    <w:rsid w:val="006579CD"/>
    <w:rsid w:val="00660C78"/>
    <w:rsid w:val="00663A43"/>
    <w:rsid w:val="00665599"/>
    <w:rsid w:val="006655EB"/>
    <w:rsid w:val="006768F7"/>
    <w:rsid w:val="00676AC1"/>
    <w:rsid w:val="00682567"/>
    <w:rsid w:val="00682A52"/>
    <w:rsid w:val="006830E2"/>
    <w:rsid w:val="0068417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6950"/>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4A49"/>
    <w:rsid w:val="00876BF6"/>
    <w:rsid w:val="008776D0"/>
    <w:rsid w:val="00877B0A"/>
    <w:rsid w:val="008904C5"/>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349EC"/>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6095A"/>
    <w:rsid w:val="00D62645"/>
    <w:rsid w:val="00D62755"/>
    <w:rsid w:val="00D70237"/>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0C39"/>
    <w:rsid w:val="00EA2299"/>
    <w:rsid w:val="00EA36EB"/>
    <w:rsid w:val="00EA79F8"/>
    <w:rsid w:val="00EB26F7"/>
    <w:rsid w:val="00EC7BFB"/>
    <w:rsid w:val="00ED198E"/>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029A-C283-4504-837E-6A9B6596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73</Pages>
  <Words>16770</Words>
  <Characters>95592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78</cp:revision>
  <cp:lastPrinted>2017-07-20T03:52:00Z</cp:lastPrinted>
  <dcterms:created xsi:type="dcterms:W3CDTF">2017-07-24T08:40:00Z</dcterms:created>
  <dcterms:modified xsi:type="dcterms:W3CDTF">2017-07-26T02:42:00Z</dcterms:modified>
</cp:coreProperties>
</file>