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25451B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Булатошкин</w:t>
            </w:r>
            <w:proofErr w:type="spellEnd"/>
            <w:r>
              <w:rPr>
                <w:sz w:val="22"/>
                <w:szCs w:val="22"/>
              </w:rPr>
              <w:t xml:space="preserve"> Александр Егорович </w:t>
            </w:r>
            <w:r w:rsidR="000F50AF" w:rsidRPr="005964C7">
              <w:rPr>
                <w:sz w:val="22"/>
                <w:szCs w:val="22"/>
              </w:rPr>
              <w:t>тел.: (383) </w:t>
            </w:r>
            <w:r w:rsidR="00177F1D">
              <w:rPr>
                <w:sz w:val="22"/>
                <w:szCs w:val="22"/>
              </w:rPr>
              <w:t>278-97-66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AE4252" w:rsidRPr="00AE4252">
        <w:rPr>
          <w:sz w:val="22"/>
          <w:szCs w:val="22"/>
        </w:rPr>
        <w:t xml:space="preserve">поставка </w:t>
      </w:r>
      <w:proofErr w:type="spellStart"/>
      <w:r w:rsidR="00AE4252" w:rsidRPr="00AE4252">
        <w:rPr>
          <w:sz w:val="22"/>
          <w:szCs w:val="22"/>
        </w:rPr>
        <w:t>мультиметр</w:t>
      </w:r>
      <w:r w:rsidR="00FE6FF1">
        <w:rPr>
          <w:sz w:val="22"/>
          <w:szCs w:val="22"/>
        </w:rPr>
        <w:t>ов</w:t>
      </w:r>
      <w:proofErr w:type="spellEnd"/>
      <w:r w:rsidR="00AE4252" w:rsidRPr="00AE4252">
        <w:rPr>
          <w:sz w:val="22"/>
          <w:szCs w:val="22"/>
        </w:rPr>
        <w:t xml:space="preserve"> </w:t>
      </w:r>
      <w:proofErr w:type="gramStart"/>
      <w:r w:rsidR="00AE4252" w:rsidRPr="00AE4252">
        <w:rPr>
          <w:sz w:val="22"/>
          <w:szCs w:val="22"/>
        </w:rPr>
        <w:t>цифров</w:t>
      </w:r>
      <w:r w:rsidR="00FE6FF1">
        <w:rPr>
          <w:sz w:val="22"/>
          <w:szCs w:val="22"/>
        </w:rPr>
        <w:t>ых</w:t>
      </w:r>
      <w:proofErr w:type="gramEnd"/>
      <w:r w:rsidR="00AE4252" w:rsidRPr="00AE4252">
        <w:rPr>
          <w:sz w:val="22"/>
          <w:szCs w:val="22"/>
        </w:rPr>
        <w:t xml:space="preserve"> U3402A</w:t>
      </w:r>
      <w:r w:rsidR="00F73A46">
        <w:rPr>
          <w:sz w:val="22"/>
          <w:szCs w:val="22"/>
        </w:rPr>
        <w:t>,</w:t>
      </w:r>
      <w:r w:rsidR="001959B3">
        <w:rPr>
          <w:sz w:val="22"/>
          <w:szCs w:val="22"/>
        </w:rPr>
        <w:t xml:space="preserve"> </w:t>
      </w:r>
      <w:bookmarkStart w:id="0" w:name="_GoBack"/>
      <w:bookmarkEnd w:id="0"/>
      <w:r w:rsidR="001959B3">
        <w:rPr>
          <w:sz w:val="22"/>
          <w:szCs w:val="22"/>
        </w:rPr>
        <w:t>(с поверкой)</w:t>
      </w:r>
      <w:r w:rsidR="001A4C3C">
        <w:rPr>
          <w:sz w:val="22"/>
          <w:szCs w:val="22"/>
        </w:rPr>
        <w:t xml:space="preserve"> в количестве </w:t>
      </w:r>
      <w:r w:rsidR="00AE4252">
        <w:rPr>
          <w:sz w:val="22"/>
          <w:szCs w:val="22"/>
        </w:rPr>
        <w:t>3</w:t>
      </w:r>
      <w:r w:rsidR="001A4C3C">
        <w:rPr>
          <w:sz w:val="22"/>
          <w:szCs w:val="22"/>
        </w:rPr>
        <w:t xml:space="preserve"> шт</w:t>
      </w:r>
      <w:r w:rsidR="001959B3">
        <w:rPr>
          <w:sz w:val="22"/>
          <w:szCs w:val="22"/>
        </w:rPr>
        <w:t>.</w:t>
      </w:r>
      <w:r w:rsidR="00CA28AC">
        <w:rPr>
          <w:sz w:val="22"/>
          <w:szCs w:val="22"/>
        </w:rPr>
        <w:t xml:space="preserve">, 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AE4252">
        <w:rPr>
          <w:bCs/>
          <w:sz w:val="22"/>
          <w:szCs w:val="22"/>
        </w:rPr>
        <w:t>0</w:t>
      </w:r>
      <w:r w:rsidR="001A4C3C">
        <w:rPr>
          <w:bCs/>
          <w:sz w:val="22"/>
          <w:szCs w:val="22"/>
        </w:rPr>
        <w:t>.0</w:t>
      </w:r>
      <w:r w:rsidR="00AE4252">
        <w:rPr>
          <w:bCs/>
          <w:sz w:val="22"/>
          <w:szCs w:val="22"/>
        </w:rPr>
        <w:t>9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FE6FF1">
        <w:rPr>
          <w:sz w:val="22"/>
          <w:szCs w:val="22"/>
        </w:rPr>
        <w:t>02</w:t>
      </w:r>
      <w:r w:rsidR="00294CC3">
        <w:rPr>
          <w:sz w:val="22"/>
          <w:szCs w:val="22"/>
        </w:rPr>
        <w:t xml:space="preserve">» </w:t>
      </w:r>
      <w:r w:rsidR="00FE6FF1">
        <w:rPr>
          <w:sz w:val="22"/>
          <w:szCs w:val="22"/>
        </w:rPr>
        <w:t>августа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AE4252">
        <w:rPr>
          <w:rFonts w:ascii="Times New Roman" w:hAnsi="Times New Roman"/>
          <w:sz w:val="22"/>
          <w:szCs w:val="22"/>
        </w:rPr>
        <w:t>153 755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AE4252">
        <w:rPr>
          <w:rFonts w:ascii="Times New Roman" w:hAnsi="Times New Roman"/>
          <w:sz w:val="22"/>
          <w:szCs w:val="22"/>
        </w:rPr>
        <w:t>сто пятьдесят три тысячи семьсот пятьдесят пять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1A4C3C">
        <w:rPr>
          <w:rFonts w:ascii="Times New Roman" w:hAnsi="Times New Roman"/>
          <w:sz w:val="22"/>
          <w:szCs w:val="22"/>
        </w:rPr>
        <w:t>0</w:t>
      </w:r>
      <w:r w:rsidR="00AE4252">
        <w:rPr>
          <w:rFonts w:ascii="Times New Roman" w:hAnsi="Times New Roman"/>
          <w:sz w:val="22"/>
          <w:szCs w:val="22"/>
        </w:rPr>
        <w:t>1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AE4252">
        <w:rPr>
          <w:rFonts w:ascii="Times New Roman" w:hAnsi="Times New Roman"/>
          <w:sz w:val="22"/>
          <w:szCs w:val="22"/>
        </w:rPr>
        <w:t>й</w:t>
      </w:r>
      <w:r w:rsidR="002B07FA">
        <w:rPr>
          <w:rFonts w:ascii="Times New Roman" w:hAnsi="Times New Roman"/>
          <w:sz w:val="22"/>
          <w:szCs w:val="22"/>
        </w:rPr>
        <w:t>к</w:t>
      </w:r>
      <w:r w:rsidR="00AE4252">
        <w:rPr>
          <w:rFonts w:ascii="Times New Roman" w:hAnsi="Times New Roman"/>
          <w:sz w:val="22"/>
          <w:szCs w:val="22"/>
        </w:rPr>
        <w:t>а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1959B3" w:rsidRPr="001959B3">
        <w:rPr>
          <w:rFonts w:ascii="Times New Roman" w:hAnsi="Times New Roman"/>
          <w:sz w:val="22"/>
          <w:szCs w:val="22"/>
        </w:rPr>
        <w:t xml:space="preserve">стоимость товара, </w:t>
      </w:r>
      <w:proofErr w:type="gramStart"/>
      <w:r w:rsidR="001959B3" w:rsidRPr="001959B3">
        <w:rPr>
          <w:rFonts w:ascii="Times New Roman" w:hAnsi="Times New Roman"/>
          <w:sz w:val="22"/>
          <w:szCs w:val="22"/>
        </w:rPr>
        <w:t>расходы</w:t>
      </w:r>
      <w:proofErr w:type="gramEnd"/>
      <w:r w:rsidR="001959B3" w:rsidRPr="001959B3">
        <w:rPr>
          <w:rFonts w:ascii="Times New Roman" w:hAnsi="Times New Roman"/>
          <w:sz w:val="22"/>
          <w:szCs w:val="22"/>
        </w:rPr>
        <w:t xml:space="preserve"> связанные с поверкой, доставкой до Заказчика, упаковкой, НДС 18 %, налогов и иных обязательных платежей.</w:t>
      </w:r>
      <w:r w:rsidR="005A45F1">
        <w:rPr>
          <w:rFonts w:ascii="Times New Roman" w:hAnsi="Times New Roman"/>
          <w:sz w:val="22"/>
          <w:szCs w:val="22"/>
        </w:rPr>
        <w:t xml:space="preserve">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AE4252">
        <w:rPr>
          <w:b/>
          <w:sz w:val="22"/>
          <w:szCs w:val="22"/>
        </w:rPr>
        <w:t xml:space="preserve">в электронной форме составляет: </w:t>
      </w:r>
      <w:r w:rsidR="00AE4252" w:rsidRPr="00AE4252">
        <w:rPr>
          <w:sz w:val="22"/>
          <w:szCs w:val="22"/>
        </w:rPr>
        <w:t>3 075,10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FE6FF1">
        <w:rPr>
          <w:color w:val="000000"/>
          <w:sz w:val="22"/>
          <w:szCs w:val="22"/>
        </w:rPr>
        <w:t>02</w:t>
      </w:r>
      <w:r w:rsidR="00E31190">
        <w:rPr>
          <w:color w:val="000000"/>
          <w:sz w:val="22"/>
          <w:szCs w:val="22"/>
        </w:rPr>
        <w:t xml:space="preserve">» </w:t>
      </w:r>
      <w:r w:rsidR="00FE6FF1">
        <w:rPr>
          <w:color w:val="000000"/>
          <w:sz w:val="22"/>
          <w:szCs w:val="22"/>
        </w:rPr>
        <w:t>августа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FE6FF1">
        <w:rPr>
          <w:color w:val="000000"/>
          <w:sz w:val="22"/>
          <w:szCs w:val="22"/>
        </w:rPr>
        <w:t>07</w:t>
      </w:r>
      <w:r w:rsidRPr="00C31EF8">
        <w:rPr>
          <w:color w:val="000000"/>
          <w:sz w:val="22"/>
          <w:szCs w:val="22"/>
        </w:rPr>
        <w:t xml:space="preserve">» </w:t>
      </w:r>
      <w:r w:rsidR="00FE6FF1">
        <w:rPr>
          <w:color w:val="000000"/>
          <w:sz w:val="22"/>
          <w:szCs w:val="22"/>
        </w:rPr>
        <w:t>августа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FE6FF1">
        <w:rPr>
          <w:color w:val="000000"/>
          <w:sz w:val="22"/>
          <w:szCs w:val="22"/>
        </w:rPr>
        <w:t>07» августа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8E183E" w:rsidRPr="00C31EF8" w:rsidRDefault="008E183E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1959B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1959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959B3"/>
    <w:rsid w:val="001A4C3C"/>
    <w:rsid w:val="001A6BB4"/>
    <w:rsid w:val="001B6C2B"/>
    <w:rsid w:val="001C3E11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5451B"/>
    <w:rsid w:val="0028627C"/>
    <w:rsid w:val="00294CC3"/>
    <w:rsid w:val="002A3FBE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66FA0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AE4252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28AC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1190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A086B"/>
    <w:rsid w:val="00FA3B45"/>
    <w:rsid w:val="00FB2095"/>
    <w:rsid w:val="00FB5BD0"/>
    <w:rsid w:val="00FE6FF1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52</cp:revision>
  <cp:lastPrinted>2017-07-12T04:02:00Z</cp:lastPrinted>
  <dcterms:created xsi:type="dcterms:W3CDTF">2017-02-06T03:51:00Z</dcterms:created>
  <dcterms:modified xsi:type="dcterms:W3CDTF">2017-07-12T04:03:00Z</dcterms:modified>
</cp:coreProperties>
</file>