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752AD9">
        <w:rPr>
          <w:rFonts w:eastAsia="Calibri"/>
          <w:lang w:eastAsia="en-US"/>
        </w:rPr>
        <w:t>28</w:t>
      </w:r>
      <w:r>
        <w:rPr>
          <w:rFonts w:eastAsia="Calibri"/>
          <w:lang w:eastAsia="en-US"/>
        </w:rPr>
        <w:t xml:space="preserve">» </w:t>
      </w:r>
      <w:r w:rsidR="00752AD9">
        <w:rPr>
          <w:rFonts w:eastAsia="Calibri"/>
          <w:u w:val="single"/>
          <w:lang w:eastAsia="en-US"/>
        </w:rPr>
        <w:t xml:space="preserve">июня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D787B" w:rsidRDefault="00EF76DC" w:rsidP="00EF76DC">
      <w:pPr>
        <w:jc w:val="center"/>
        <w:rPr>
          <w:sz w:val="32"/>
          <w:szCs w:val="32"/>
        </w:rPr>
      </w:pPr>
    </w:p>
    <w:p w:rsidR="00EF76DC" w:rsidRPr="001D787B" w:rsidRDefault="00EF76DC" w:rsidP="00EF76DC">
      <w:pPr>
        <w:jc w:val="center"/>
        <w:rPr>
          <w:sz w:val="32"/>
          <w:szCs w:val="32"/>
        </w:rPr>
      </w:pPr>
    </w:p>
    <w:p w:rsidR="00EF76DC" w:rsidRPr="001D787B" w:rsidRDefault="00EF76DC" w:rsidP="00EF76DC">
      <w:pPr>
        <w:jc w:val="center"/>
        <w:rPr>
          <w:sz w:val="32"/>
          <w:szCs w:val="32"/>
        </w:rPr>
      </w:pPr>
      <w:bookmarkStart w:id="0" w:name="_GoBack"/>
      <w:bookmarkEnd w:id="0"/>
    </w:p>
    <w:p w:rsidR="00EF76DC" w:rsidRPr="001D787B" w:rsidRDefault="00EF76DC" w:rsidP="008838D4">
      <w:pPr>
        <w:jc w:val="center"/>
        <w:rPr>
          <w:sz w:val="32"/>
          <w:szCs w:val="32"/>
        </w:rPr>
      </w:pPr>
      <w:r w:rsidRPr="001D787B">
        <w:rPr>
          <w:sz w:val="32"/>
          <w:szCs w:val="32"/>
        </w:rPr>
        <w:t xml:space="preserve">ДОКУМЕНТАЦИЯ </w:t>
      </w:r>
      <w:proofErr w:type="gramStart"/>
      <w:r w:rsidRPr="001D787B">
        <w:rPr>
          <w:sz w:val="32"/>
          <w:szCs w:val="32"/>
        </w:rPr>
        <w:t xml:space="preserve">НА ПРОВЕДЕНИЕ АУКЦИОНА В ЭЛЕКТРОННОЙ ФОРМЕ </w:t>
      </w:r>
      <w:r w:rsidRPr="001D787B">
        <w:rPr>
          <w:spacing w:val="-7"/>
          <w:sz w:val="32"/>
          <w:szCs w:val="32"/>
        </w:rPr>
        <w:t xml:space="preserve">на право заключения договора на </w:t>
      </w:r>
      <w:r w:rsidR="00A6309B" w:rsidRPr="001D787B">
        <w:rPr>
          <w:sz w:val="32"/>
          <w:szCs w:val="32"/>
        </w:rPr>
        <w:t xml:space="preserve">поставку </w:t>
      </w:r>
      <w:r w:rsidR="001D787B" w:rsidRPr="001D787B">
        <w:rPr>
          <w:sz w:val="32"/>
          <w:szCs w:val="32"/>
          <w:lang w:eastAsia="ru-RU"/>
        </w:rPr>
        <w:t>модулей оптических для коммутационного оборудования</w:t>
      </w:r>
      <w:proofErr w:type="gramEnd"/>
      <w:r w:rsidR="001D787B" w:rsidRPr="001D787B">
        <w:rPr>
          <w:sz w:val="32"/>
          <w:szCs w:val="32"/>
          <w:lang w:eastAsia="ru-RU"/>
        </w:rPr>
        <w:t xml:space="preserve"> для ЛВС, в количестве 32 штук</w:t>
      </w:r>
      <w:r w:rsidR="001D787B" w:rsidRPr="001D787B">
        <w:rPr>
          <w:sz w:val="32"/>
          <w:szCs w:val="32"/>
        </w:rPr>
        <w:t xml:space="preserve"> </w:t>
      </w:r>
      <w:r w:rsidRPr="001D787B">
        <w:rPr>
          <w:sz w:val="32"/>
          <w:szCs w:val="32"/>
        </w:rPr>
        <w:t>для нужд</w:t>
      </w:r>
      <w:r w:rsidR="008838D4" w:rsidRPr="001D787B">
        <w:rPr>
          <w:sz w:val="32"/>
          <w:szCs w:val="32"/>
        </w:rPr>
        <w:t xml:space="preserve"> </w:t>
      </w:r>
      <w:r w:rsidRPr="001D787B">
        <w:rPr>
          <w:sz w:val="32"/>
          <w:szCs w:val="32"/>
        </w:rPr>
        <w:t>АО «НПО НИИИП-</w:t>
      </w:r>
      <w:proofErr w:type="spellStart"/>
      <w:r w:rsidRPr="001D787B">
        <w:rPr>
          <w:sz w:val="32"/>
          <w:szCs w:val="32"/>
        </w:rPr>
        <w:t>НЗиК</w:t>
      </w:r>
      <w:proofErr w:type="spellEnd"/>
      <w:r w:rsidRPr="001D787B">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1" w:name="_Toc121738293"/>
      <w:bookmarkStart w:id="2"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4"/>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5"/>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2"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690812" w:rsidRPr="002370FD" w:rsidRDefault="00690812" w:rsidP="00690812">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3" w:name="_Toc293477589"/>
    </w:p>
    <w:p w:rsidR="00690812" w:rsidRPr="002370FD" w:rsidRDefault="00690812" w:rsidP="00690812">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и регистрации заявок на участие в </w:t>
      </w:r>
      <w:bookmarkEnd w:id="24"/>
      <w:bookmarkEnd w:id="25"/>
      <w:r w:rsidRPr="002370FD">
        <w:rPr>
          <w:b/>
          <w:bCs/>
        </w:rPr>
        <w:t>аукционе в электронной форме.</w:t>
      </w:r>
    </w:p>
    <w:p w:rsidR="00690812" w:rsidRPr="002370FD" w:rsidRDefault="00690812" w:rsidP="00690812">
      <w:pPr>
        <w:spacing w:line="240" w:lineRule="auto"/>
        <w:ind w:firstLine="567"/>
      </w:pPr>
      <w:bookmarkStart w:id="26"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7" w:name="_Toc121738314"/>
    </w:p>
    <w:p w:rsidR="00690812" w:rsidRPr="002370FD" w:rsidRDefault="00690812" w:rsidP="00690812">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8"/>
    <w:bookmarkEnd w:id="29"/>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2" w:name="_Ref119429773"/>
      <w:bookmarkStart w:id="33" w:name="_Ref119430371"/>
      <w:bookmarkStart w:id="34" w:name="_Toc121738320"/>
      <w:bookmarkStart w:id="35"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2245CC">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1D787B">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1D787B" w:rsidRPr="001D787B">
              <w:rPr>
                <w:lang w:eastAsia="ru-RU"/>
              </w:rPr>
              <w:t xml:space="preserve">Поставка модулей оптических для коммутационного оборудования для ЛВС, в количестве 32 штук, в соответствии с технической частью документации </w:t>
            </w:r>
            <w:r w:rsidR="001D787B">
              <w:rPr>
                <w:lang w:eastAsia="ru-RU"/>
              </w:rPr>
              <w:t>об аукционе в электронной форме</w:t>
            </w:r>
            <w:r w:rsidR="00FA06B2" w:rsidRPr="00D72C3B">
              <w:t>.</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D53648" w:rsidRPr="00D72C3B">
              <w:rPr>
                <w:bCs/>
              </w:rPr>
              <w:t xml:space="preserve">до </w:t>
            </w:r>
            <w:r w:rsidR="00D53648">
              <w:rPr>
                <w:bCs/>
              </w:rPr>
              <w:t>23.08</w:t>
            </w:r>
            <w:r w:rsidR="00D53648" w:rsidRPr="00D72C3B">
              <w:rPr>
                <w:bCs/>
              </w:rPr>
              <w:t>.2016.</w:t>
            </w:r>
            <w:r w:rsidR="00D53648"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D53648"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D53648" w:rsidRDefault="00EB1075" w:rsidP="00D53648">
            <w:pPr>
              <w:spacing w:line="240" w:lineRule="auto"/>
              <w:ind w:firstLine="0"/>
              <w:rPr>
                <w:color w:val="FF0000"/>
                <w:lang w:eastAsia="ru-RU"/>
              </w:rPr>
            </w:pPr>
            <w:r w:rsidRPr="005D52EE">
              <w:rPr>
                <w:b/>
                <w:bCs/>
              </w:rPr>
              <w:t>Форма, сроки и порядок оплаты товара (работы, услуги): </w:t>
            </w:r>
            <w:r w:rsidR="00D53648" w:rsidRPr="00D53648">
              <w:rPr>
                <w:bCs/>
                <w:lang w:eastAsia="ru-RU"/>
              </w:rPr>
              <w:t>Безналичный расчет,</w:t>
            </w:r>
            <w:r w:rsidR="00D53648" w:rsidRPr="00D53648">
              <w:rPr>
                <w:b/>
                <w:bCs/>
                <w:lang w:eastAsia="ru-RU"/>
              </w:rPr>
              <w:t xml:space="preserve"> </w:t>
            </w:r>
            <w:r w:rsidR="00D53648" w:rsidRPr="00D53648">
              <w:rPr>
                <w:bCs/>
                <w:lang w:eastAsia="ru-RU"/>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1. В соответстви</w:t>
            </w:r>
            <w:r w:rsidR="00D53648">
              <w:rPr>
                <w:rFonts w:ascii="Times New Roman" w:hAnsi="Times New Roman"/>
                <w:sz w:val="24"/>
                <w:szCs w:val="24"/>
              </w:rPr>
              <w:t>и</w:t>
            </w:r>
            <w:r w:rsidRPr="00E1347C">
              <w:rPr>
                <w:rFonts w:ascii="Times New Roman" w:hAnsi="Times New Roman"/>
                <w:sz w:val="24"/>
                <w:szCs w:val="24"/>
              </w:rPr>
              <w:t xml:space="preserve">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w:t>
            </w:r>
            <w:r w:rsidRPr="002D0226">
              <w:rPr>
                <w:sz w:val="22"/>
                <w:szCs w:val="22"/>
              </w:rPr>
              <w:lastRenderedPageBreak/>
              <w:t xml:space="preserve">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w:t>
            </w:r>
            <w:r>
              <w:lastRenderedPageBreak/>
              <w:t xml:space="preserve">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1D787B" w:rsidRPr="001D787B" w:rsidRDefault="00D53648" w:rsidP="001D787B">
            <w:pPr>
              <w:widowControl/>
              <w:spacing w:line="240" w:lineRule="auto"/>
              <w:ind w:firstLine="0"/>
            </w:pPr>
            <w:r>
              <w:rPr>
                <w:b/>
                <w:bCs/>
              </w:rPr>
              <w:t>Сведе</w:t>
            </w:r>
            <w:r w:rsidR="00F018B0">
              <w:rPr>
                <w:b/>
                <w:bCs/>
              </w:rPr>
              <w:t>ния о на</w:t>
            </w:r>
            <w:r w:rsidR="00EB1075" w:rsidRPr="005D52EE">
              <w:rPr>
                <w:b/>
                <w:bCs/>
              </w:rPr>
              <w:t>чальн</w:t>
            </w:r>
            <w:r w:rsidR="00F018B0">
              <w:rPr>
                <w:b/>
                <w:bCs/>
              </w:rPr>
              <w:t>ой</w:t>
            </w:r>
            <w:r w:rsidR="00EB1075" w:rsidRPr="005D52EE">
              <w:rPr>
                <w:b/>
                <w:bCs/>
              </w:rPr>
              <w:t xml:space="preserve"> (максимальн</w:t>
            </w:r>
            <w:r w:rsidR="00F018B0">
              <w:rPr>
                <w:b/>
                <w:bCs/>
              </w:rPr>
              <w:t>ой</w:t>
            </w:r>
            <w:r w:rsidR="00EB1075" w:rsidRPr="005D52EE">
              <w:rPr>
                <w:b/>
                <w:bCs/>
              </w:rPr>
              <w:t>) цен</w:t>
            </w:r>
            <w:r w:rsidR="00F018B0">
              <w:rPr>
                <w:b/>
                <w:bCs/>
              </w:rPr>
              <w:t>е</w:t>
            </w:r>
            <w:r w:rsidR="00EB1075" w:rsidRPr="005D52EE">
              <w:rPr>
                <w:b/>
                <w:bCs/>
              </w:rPr>
              <w:t xml:space="preserve"> договора</w:t>
            </w:r>
            <w:r w:rsidR="00EB1075" w:rsidRPr="005D52EE">
              <w:rPr>
                <w:bCs/>
              </w:rPr>
              <w:t>: </w:t>
            </w:r>
            <w:r w:rsidR="001D787B" w:rsidRPr="001D787B">
              <w:t>332 832 (Триста тридцать две тысячи восемьсот тридцать два) рубля 00 копеек, в том числе НДС (18%).</w:t>
            </w:r>
          </w:p>
          <w:p w:rsidR="00EB1075" w:rsidRPr="005D52EE" w:rsidRDefault="001D787B" w:rsidP="001D787B">
            <w:pPr>
              <w:widowControl/>
              <w:suppressAutoHyphens w:val="0"/>
              <w:snapToGrid/>
              <w:spacing w:line="240" w:lineRule="auto"/>
              <w:ind w:firstLine="0"/>
              <w:rPr>
                <w:lang w:eastAsia="ru-RU"/>
              </w:rPr>
            </w:pPr>
            <w:r w:rsidRPr="001D787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1D787B">
              <w:t>6 656,64</w:t>
            </w:r>
            <w:r w:rsidR="001D787B" w:rsidRPr="00D72C3B">
              <w:t xml:space="preserve"> </w:t>
            </w:r>
            <w:r w:rsidR="00FA06B2"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752AD9">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752AD9">
              <w:rPr>
                <w:color w:val="000000"/>
              </w:rPr>
              <w:t>20</w:t>
            </w:r>
            <w:r w:rsidRPr="0022399C">
              <w:rPr>
                <w:color w:val="000000"/>
              </w:rPr>
              <w:t>»</w:t>
            </w:r>
            <w:r w:rsidR="00752AD9">
              <w:rPr>
                <w:color w:val="000000"/>
              </w:rPr>
              <w:t xml:space="preserve"> июля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52AD9">
            <w:pPr>
              <w:ind w:firstLine="0"/>
            </w:pPr>
            <w:r w:rsidRPr="0022399C">
              <w:rPr>
                <w:color w:val="000000"/>
              </w:rPr>
              <w:t>«</w:t>
            </w:r>
            <w:r w:rsidR="00752AD9">
              <w:rPr>
                <w:color w:val="000000"/>
              </w:rPr>
              <w:t>26</w:t>
            </w:r>
            <w:r w:rsidRPr="0022399C">
              <w:rPr>
                <w:color w:val="000000"/>
              </w:rPr>
              <w:t xml:space="preserve">» </w:t>
            </w:r>
            <w:r w:rsidR="00752AD9">
              <w:rPr>
                <w:color w:val="000000"/>
              </w:rPr>
              <w:t xml:space="preserve">июля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52AD9">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52AD9">
              <w:rPr>
                <w:color w:val="000000"/>
              </w:rPr>
              <w:t>26</w:t>
            </w:r>
            <w:r w:rsidR="009E352F" w:rsidRPr="0022399C">
              <w:rPr>
                <w:color w:val="000000"/>
              </w:rPr>
              <w:t xml:space="preserve">» </w:t>
            </w:r>
            <w:r w:rsidR="00752AD9">
              <w:rPr>
                <w:color w:val="000000"/>
              </w:rPr>
              <w:t xml:space="preserve">июля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1D787B" w:rsidRPr="00A21EB6">
        <w:rPr>
          <w:lang w:eastAsia="ru-RU"/>
        </w:rPr>
        <w:t>модул</w:t>
      </w:r>
      <w:r w:rsidR="001D787B">
        <w:rPr>
          <w:lang w:eastAsia="ru-RU"/>
        </w:rPr>
        <w:t>и</w:t>
      </w:r>
      <w:r w:rsidR="001D787B" w:rsidRPr="00A21EB6">
        <w:rPr>
          <w:lang w:eastAsia="ru-RU"/>
        </w:rPr>
        <w:t xml:space="preserve"> оптически</w:t>
      </w:r>
      <w:r w:rsidR="001D787B">
        <w:rPr>
          <w:lang w:eastAsia="ru-RU"/>
        </w:rPr>
        <w:t>е</w:t>
      </w:r>
      <w:r w:rsidR="001D787B" w:rsidRPr="00A21EB6">
        <w:rPr>
          <w:lang w:eastAsia="ru-RU"/>
        </w:rPr>
        <w:t xml:space="preserve"> для коммутационного оборудования для ЛВС</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F018B0">
        <w:rPr>
          <w:bCs/>
          <w:sz w:val="23"/>
          <w:szCs w:val="23"/>
        </w:rPr>
        <w:t xml:space="preserve">3 августа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F018B0" w:rsidRDefault="00904714" w:rsidP="00F018B0">
      <w:pPr>
        <w:spacing w:line="240" w:lineRule="auto"/>
        <w:rPr>
          <w:sz w:val="23"/>
          <w:szCs w:val="23"/>
        </w:rPr>
      </w:pPr>
      <w:r w:rsidRPr="00BA6916">
        <w:rPr>
          <w:sz w:val="23"/>
          <w:szCs w:val="23"/>
        </w:rPr>
        <w:t xml:space="preserve">- безвозмездного </w:t>
      </w:r>
      <w:r w:rsidR="00F018B0">
        <w:rPr>
          <w:sz w:val="23"/>
          <w:szCs w:val="23"/>
        </w:rPr>
        <w:t xml:space="preserve">устранения недостатков Товара; </w:t>
      </w:r>
    </w:p>
    <w:p w:rsidR="009931A2" w:rsidRPr="00BA6916" w:rsidRDefault="00904714" w:rsidP="00F018B0">
      <w:pPr>
        <w:spacing w:line="240" w:lineRule="auto"/>
        <w:rPr>
          <w:sz w:val="23"/>
          <w:szCs w:val="23"/>
        </w:rPr>
      </w:pPr>
      <w:r w:rsidRPr="00BA6916">
        <w:rPr>
          <w:sz w:val="23"/>
          <w:szCs w:val="23"/>
        </w:rPr>
        <w:t>-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1D787B" w:rsidRPr="00A21EB6">
        <w:rPr>
          <w:lang w:eastAsia="ru-RU"/>
        </w:rPr>
        <w:t>модулей оптических для коммутационного оборудования для ЛВС</w:t>
      </w:r>
      <w:r w:rsidR="001D787B">
        <w:rPr>
          <w:lang w:eastAsia="ru-RU"/>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F018B0" w:rsidRDefault="00F018B0" w:rsidP="00DA70AC">
      <w:pPr>
        <w:spacing w:line="240" w:lineRule="auto"/>
        <w:ind w:left="288" w:right="282"/>
        <w:jc w:val="right"/>
        <w:rPr>
          <w:b/>
          <w:szCs w:val="21"/>
        </w:rPr>
      </w:pPr>
    </w:p>
    <w:p w:rsidR="00F018B0" w:rsidRDefault="00F018B0">
      <w:pPr>
        <w:widowControl/>
        <w:suppressAutoHyphens w:val="0"/>
        <w:snapToGrid/>
        <w:spacing w:after="200" w:line="276" w:lineRule="auto"/>
        <w:ind w:firstLine="0"/>
        <w:jc w:val="left"/>
        <w:rPr>
          <w:b/>
          <w:szCs w:val="21"/>
        </w:rPr>
      </w:pPr>
      <w:r>
        <w:rPr>
          <w:b/>
          <w:szCs w:val="21"/>
        </w:rPr>
        <w:br w:type="page"/>
      </w: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BF35E8" w:rsidP="00BF35E8">
      <w:pPr>
        <w:spacing w:line="240" w:lineRule="auto"/>
        <w:jc w:val="center"/>
      </w:pPr>
      <w:r>
        <w:t>Спецификация</w:t>
      </w: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1058" w:type="dxa"/>
        <w:tblInd w:w="-885" w:type="dxa"/>
        <w:tblLayout w:type="fixed"/>
        <w:tblLook w:val="0000" w:firstRow="0" w:lastRow="0" w:firstColumn="0" w:lastColumn="0" w:noHBand="0" w:noVBand="0"/>
      </w:tblPr>
      <w:tblGrid>
        <w:gridCol w:w="703"/>
        <w:gridCol w:w="3550"/>
        <w:gridCol w:w="993"/>
        <w:gridCol w:w="1559"/>
        <w:gridCol w:w="2126"/>
        <w:gridCol w:w="2127"/>
      </w:tblGrid>
      <w:tr w:rsidR="00D565E0" w:rsidRPr="004A1F0B" w:rsidTr="00D565E0">
        <w:tc>
          <w:tcPr>
            <w:tcW w:w="703"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pPr>
            <w:r w:rsidRPr="005218D8">
              <w:rPr>
                <w:sz w:val="22"/>
                <w:szCs w:val="22"/>
              </w:rPr>
              <w:t>№</w:t>
            </w:r>
            <w:proofErr w:type="gramStart"/>
            <w:r w:rsidRPr="005218D8">
              <w:rPr>
                <w:sz w:val="22"/>
                <w:szCs w:val="22"/>
              </w:rPr>
              <w:t>п</w:t>
            </w:r>
            <w:proofErr w:type="gramEnd"/>
            <w:r w:rsidRPr="005218D8">
              <w:rPr>
                <w:sz w:val="22"/>
                <w:szCs w:val="22"/>
              </w:rPr>
              <w:t>/п</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34"/>
              <w:jc w:val="left"/>
            </w:pPr>
            <w:r w:rsidRPr="005218D8">
              <w:rPr>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vAlign w:val="center"/>
          </w:tcPr>
          <w:p w:rsidR="00D565E0" w:rsidRDefault="00D565E0">
            <w:pPr>
              <w:widowControl/>
              <w:suppressAutoHyphens w:val="0"/>
              <w:snapToGrid/>
              <w:spacing w:after="200" w:line="276" w:lineRule="auto"/>
              <w:ind w:firstLine="0"/>
              <w:jc w:val="left"/>
              <w:rPr>
                <w:color w:val="000000"/>
                <w:lang w:eastAsia="ru-RU"/>
              </w:rPr>
            </w:pPr>
            <w:r>
              <w:rPr>
                <w:color w:val="000000"/>
                <w:lang w:eastAsia="ru-RU"/>
              </w:rPr>
              <w:t xml:space="preserve">Кол-во, шт. </w:t>
            </w:r>
          </w:p>
          <w:p w:rsidR="00D565E0" w:rsidRPr="005218D8" w:rsidRDefault="00D565E0" w:rsidP="00C00316">
            <w:pPr>
              <w:widowControl/>
              <w:suppressAutoHyphens w:val="0"/>
              <w:snapToGrid/>
              <w:spacing w:line="240" w:lineRule="auto"/>
              <w:ind w:firstLine="0"/>
              <w:jc w:val="center"/>
              <w:rPr>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pPr>
            <w:r w:rsidRPr="005218D8">
              <w:rPr>
                <w:sz w:val="22"/>
                <w:szCs w:val="22"/>
              </w:rPr>
              <w:t>Цена,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pPr>
            <w:r w:rsidRPr="005218D8">
              <w:rPr>
                <w:sz w:val="22"/>
                <w:szCs w:val="22"/>
              </w:rPr>
              <w:t>Стоимость, руб.</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565E0" w:rsidRPr="005218D8" w:rsidRDefault="00D565E0" w:rsidP="005E079C">
            <w:pPr>
              <w:spacing w:line="240" w:lineRule="auto"/>
              <w:ind w:firstLine="0"/>
              <w:jc w:val="center"/>
            </w:pPr>
            <w:r w:rsidRPr="005218D8">
              <w:rPr>
                <w:sz w:val="22"/>
                <w:szCs w:val="22"/>
              </w:rPr>
              <w:t>Срок поставки</w:t>
            </w:r>
          </w:p>
        </w:tc>
      </w:tr>
      <w:tr w:rsidR="00EB0DB8" w:rsidRPr="004A1F0B" w:rsidTr="00E76242">
        <w:trPr>
          <w:trHeight w:val="1095"/>
        </w:trPr>
        <w:tc>
          <w:tcPr>
            <w:tcW w:w="703" w:type="dxa"/>
            <w:tcBorders>
              <w:top w:val="single" w:sz="4" w:space="0" w:color="auto"/>
              <w:left w:val="single" w:sz="4" w:space="0" w:color="auto"/>
              <w:bottom w:val="single" w:sz="4" w:space="0" w:color="auto"/>
              <w:right w:val="single" w:sz="4" w:space="0" w:color="auto"/>
            </w:tcBorders>
            <w:shd w:val="clear" w:color="auto" w:fill="auto"/>
          </w:tcPr>
          <w:p w:rsidR="00EB0DB8" w:rsidRPr="0052605E" w:rsidRDefault="00EB0DB8" w:rsidP="005E079C">
            <w:pPr>
              <w:pStyle w:val="afb"/>
              <w:numPr>
                <w:ilvl w:val="0"/>
                <w:numId w:val="17"/>
              </w:numPr>
              <w:spacing w:after="0" w:line="240" w:lineRule="auto"/>
              <w:ind w:left="34" w:firstLine="0"/>
              <w:rPr>
                <w:rFonts w:ascii="Times New Roman"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EB0DB8" w:rsidRPr="0052605E" w:rsidRDefault="00EB0DB8" w:rsidP="00EB0DB8">
            <w:pPr>
              <w:ind w:firstLine="0"/>
              <w:rPr>
                <w:b/>
                <w:bCs/>
                <w:color w:val="000000"/>
              </w:rPr>
            </w:pPr>
            <w:r w:rsidRPr="00EB0DB8">
              <w:rPr>
                <w:lang w:eastAsia="ru-RU"/>
              </w:rPr>
              <w:t xml:space="preserve">Модуль оптический GL-OT-ST12LC1-1270-1330 GIGALINK SFP+,WDM,10Гбит/с, одно волокно, SM, LC,Tx:1270/Rx:1330 </w:t>
            </w:r>
            <w:proofErr w:type="spellStart"/>
            <w:r w:rsidRPr="00EB0DB8">
              <w:rPr>
                <w:lang w:eastAsia="ru-RU"/>
              </w:rPr>
              <w:t>нм</w:t>
            </w:r>
            <w:proofErr w:type="spellEnd"/>
            <w:r w:rsidRPr="00EB0DB8">
              <w:rPr>
                <w:lang w:eastAsia="ru-RU"/>
              </w:rPr>
              <w:t>, 12д</w:t>
            </w:r>
            <w:proofErr w:type="gramStart"/>
            <w:r w:rsidRPr="00EB0DB8">
              <w:rPr>
                <w:lang w:eastAsia="ru-RU"/>
              </w:rPr>
              <w:t>Б(</w:t>
            </w:r>
            <w:proofErr w:type="gramEnd"/>
            <w:r w:rsidRPr="00EB0DB8">
              <w:rPr>
                <w:lang w:eastAsia="ru-RU"/>
              </w:rPr>
              <w:t xml:space="preserve">до 20 км) с обновлением </w:t>
            </w:r>
            <w:proofErr w:type="spellStart"/>
            <w:r w:rsidRPr="00EB0DB8">
              <w:rPr>
                <w:lang w:eastAsia="ru-RU"/>
              </w:rPr>
              <w:t>firmware</w:t>
            </w:r>
            <w:proofErr w:type="spellEnd"/>
          </w:p>
        </w:tc>
        <w:tc>
          <w:tcPr>
            <w:tcW w:w="993" w:type="dxa"/>
            <w:tcBorders>
              <w:top w:val="single" w:sz="4" w:space="0" w:color="auto"/>
              <w:left w:val="single" w:sz="4" w:space="0" w:color="auto"/>
              <w:bottom w:val="single" w:sz="4" w:space="0" w:color="auto"/>
              <w:right w:val="single" w:sz="4" w:space="0" w:color="auto"/>
            </w:tcBorders>
          </w:tcPr>
          <w:p w:rsidR="00EB0DB8" w:rsidRPr="0052605E" w:rsidRDefault="00EB0DB8" w:rsidP="00EB0DB8">
            <w:pPr>
              <w:ind w:firstLine="0"/>
              <w:jc w:val="center"/>
            </w:pPr>
            <w: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0DB8" w:rsidRPr="0052605E" w:rsidRDefault="00EB0DB8" w:rsidP="005E079C">
            <w:pPr>
              <w:spacing w:line="240" w:lineRule="auto"/>
              <w:ind w:firstLine="0"/>
              <w:jc w:val="left"/>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0DB8" w:rsidRPr="0052605E" w:rsidRDefault="00EB0DB8" w:rsidP="005E079C">
            <w:pPr>
              <w:spacing w:line="240" w:lineRule="auto"/>
              <w:jc w:val="right"/>
            </w:pPr>
          </w:p>
        </w:tc>
        <w:tc>
          <w:tcPr>
            <w:tcW w:w="2127" w:type="dxa"/>
            <w:vMerge w:val="restart"/>
            <w:tcBorders>
              <w:top w:val="single" w:sz="4" w:space="0" w:color="auto"/>
              <w:left w:val="single" w:sz="4" w:space="0" w:color="auto"/>
              <w:right w:val="single" w:sz="4" w:space="0" w:color="auto"/>
            </w:tcBorders>
            <w:shd w:val="clear" w:color="auto" w:fill="auto"/>
          </w:tcPr>
          <w:p w:rsidR="00EB0DB8" w:rsidRPr="005218D8" w:rsidRDefault="00EB0DB8" w:rsidP="00997C8A">
            <w:pPr>
              <w:spacing w:line="240" w:lineRule="auto"/>
              <w:ind w:firstLine="0"/>
            </w:pPr>
            <w:r w:rsidRPr="005218D8">
              <w:rPr>
                <w:sz w:val="22"/>
                <w:szCs w:val="22"/>
              </w:rPr>
              <w:t xml:space="preserve">До </w:t>
            </w:r>
            <w:r>
              <w:rPr>
                <w:sz w:val="22"/>
                <w:szCs w:val="22"/>
              </w:rPr>
              <w:t>23 августа 2016 г.</w:t>
            </w:r>
          </w:p>
        </w:tc>
      </w:tr>
      <w:tr w:rsidR="00EB0DB8" w:rsidRPr="004A1F0B" w:rsidTr="00E76242">
        <w:trPr>
          <w:trHeight w:val="270"/>
        </w:trPr>
        <w:tc>
          <w:tcPr>
            <w:tcW w:w="703" w:type="dxa"/>
            <w:tcBorders>
              <w:top w:val="single" w:sz="4" w:space="0" w:color="auto"/>
              <w:left w:val="single" w:sz="4" w:space="0" w:color="auto"/>
              <w:bottom w:val="single" w:sz="4" w:space="0" w:color="auto"/>
              <w:right w:val="single" w:sz="4" w:space="0" w:color="auto"/>
            </w:tcBorders>
            <w:shd w:val="clear" w:color="auto" w:fill="auto"/>
          </w:tcPr>
          <w:p w:rsidR="00EB0DB8" w:rsidRPr="0052605E" w:rsidRDefault="00EB0DB8" w:rsidP="005E079C">
            <w:pPr>
              <w:pStyle w:val="afb"/>
              <w:numPr>
                <w:ilvl w:val="0"/>
                <w:numId w:val="17"/>
              </w:numPr>
              <w:spacing w:after="0" w:line="240" w:lineRule="auto"/>
              <w:ind w:left="34" w:firstLine="0"/>
              <w:rPr>
                <w:rFonts w:ascii="Times New Roman"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rsidR="00EB0DB8" w:rsidRDefault="00EB0DB8" w:rsidP="00EB0DB8">
            <w:pPr>
              <w:ind w:firstLine="0"/>
              <w:rPr>
                <w:lang w:eastAsia="ru-RU"/>
              </w:rPr>
            </w:pPr>
            <w:r w:rsidRPr="00EB0DB8">
              <w:rPr>
                <w:lang w:eastAsia="ru-RU"/>
              </w:rPr>
              <w:t xml:space="preserve">Модуль оптический GL-OT-ST12LC1-1330-1270 GIGALINK SFP+,WDM,10Гбит/с, одно волокно, SM, LC,Tx:1330/Rx:1270 </w:t>
            </w:r>
            <w:proofErr w:type="spellStart"/>
            <w:r w:rsidRPr="00EB0DB8">
              <w:rPr>
                <w:lang w:eastAsia="ru-RU"/>
              </w:rPr>
              <w:t>нм</w:t>
            </w:r>
            <w:proofErr w:type="spellEnd"/>
            <w:r w:rsidRPr="00EB0DB8">
              <w:rPr>
                <w:lang w:eastAsia="ru-RU"/>
              </w:rPr>
              <w:t>, 12д</w:t>
            </w:r>
            <w:proofErr w:type="gramStart"/>
            <w:r w:rsidRPr="00EB0DB8">
              <w:rPr>
                <w:lang w:eastAsia="ru-RU"/>
              </w:rPr>
              <w:t>Б(</w:t>
            </w:r>
            <w:proofErr w:type="gramEnd"/>
            <w:r w:rsidRPr="00EB0DB8">
              <w:rPr>
                <w:lang w:eastAsia="ru-RU"/>
              </w:rPr>
              <w:t xml:space="preserve">до 20 км) с обновлением </w:t>
            </w:r>
            <w:proofErr w:type="spellStart"/>
            <w:r w:rsidRPr="00EB0DB8">
              <w:rPr>
                <w:lang w:eastAsia="ru-RU"/>
              </w:rPr>
              <w:t>firmware</w:t>
            </w:r>
            <w:proofErr w:type="spellEnd"/>
          </w:p>
        </w:tc>
        <w:tc>
          <w:tcPr>
            <w:tcW w:w="993" w:type="dxa"/>
            <w:tcBorders>
              <w:top w:val="single" w:sz="4" w:space="0" w:color="auto"/>
              <w:left w:val="single" w:sz="4" w:space="0" w:color="auto"/>
              <w:bottom w:val="single" w:sz="4" w:space="0" w:color="auto"/>
              <w:right w:val="single" w:sz="4" w:space="0" w:color="auto"/>
            </w:tcBorders>
          </w:tcPr>
          <w:p w:rsidR="00EB0DB8" w:rsidRDefault="00EB0DB8" w:rsidP="00EB0DB8">
            <w:pPr>
              <w:ind w:firstLine="0"/>
              <w:jc w:val="center"/>
            </w:pPr>
            <w: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0DB8" w:rsidRPr="0052605E" w:rsidRDefault="00EB0DB8" w:rsidP="005E079C">
            <w:pPr>
              <w:spacing w:line="240" w:lineRule="auto"/>
              <w:ind w:firstLine="0"/>
              <w:jc w:val="left"/>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0DB8" w:rsidRPr="0052605E" w:rsidRDefault="00EB0DB8" w:rsidP="005E079C">
            <w:pPr>
              <w:spacing w:line="240" w:lineRule="auto"/>
              <w:jc w:val="right"/>
            </w:pPr>
          </w:p>
        </w:tc>
        <w:tc>
          <w:tcPr>
            <w:tcW w:w="2127" w:type="dxa"/>
            <w:vMerge/>
            <w:tcBorders>
              <w:left w:val="single" w:sz="4" w:space="0" w:color="auto"/>
              <w:right w:val="single" w:sz="4" w:space="0" w:color="auto"/>
            </w:tcBorders>
            <w:shd w:val="clear" w:color="auto" w:fill="auto"/>
          </w:tcPr>
          <w:p w:rsidR="00EB0DB8" w:rsidRPr="005218D8" w:rsidRDefault="00EB0DB8" w:rsidP="00997C8A">
            <w:pPr>
              <w:spacing w:line="240" w:lineRule="auto"/>
              <w:rPr>
                <w:sz w:val="22"/>
                <w:szCs w:val="22"/>
              </w:rPr>
            </w:pPr>
          </w:p>
        </w:tc>
      </w:tr>
      <w:tr w:rsidR="00C00316" w:rsidRPr="004039D2" w:rsidTr="00D565E0">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ИТОГО: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r>
    </w:tbl>
    <w:p w:rsidR="0052605E" w:rsidRDefault="0052605E"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565E0">
            <w:pPr>
              <w:spacing w:line="240" w:lineRule="auto"/>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565E0">
            <w:pPr>
              <w:spacing w:line="240" w:lineRule="auto"/>
              <w:ind w:left="255"/>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1D787B">
        <w:rPr>
          <w:lang w:eastAsia="ru-RU"/>
        </w:rPr>
        <w:t>м</w:t>
      </w:r>
      <w:r w:rsidR="001D787B" w:rsidRPr="00A21EB6">
        <w:rPr>
          <w:lang w:eastAsia="ru-RU"/>
        </w:rPr>
        <w:t>одул</w:t>
      </w:r>
      <w:r w:rsidR="001D787B">
        <w:rPr>
          <w:lang w:eastAsia="ru-RU"/>
        </w:rPr>
        <w:t>ей</w:t>
      </w:r>
      <w:r w:rsidR="001D787B" w:rsidRPr="00A21EB6">
        <w:rPr>
          <w:lang w:eastAsia="ru-RU"/>
        </w:rPr>
        <w:t xml:space="preserve"> оптически</w:t>
      </w:r>
      <w:r w:rsidR="001D787B">
        <w:rPr>
          <w:lang w:eastAsia="ru-RU"/>
        </w:rPr>
        <w:t>х</w:t>
      </w:r>
      <w:r w:rsidR="001D787B" w:rsidRPr="00A21EB6">
        <w:rPr>
          <w:lang w:eastAsia="ru-RU"/>
        </w:rPr>
        <w:t xml:space="preserve"> для коммутационного оборудования для ЛВС</w:t>
      </w:r>
    </w:p>
    <w:tbl>
      <w:tblPr>
        <w:tblW w:w="11058" w:type="dxa"/>
        <w:tblInd w:w="-885" w:type="dxa"/>
        <w:tblLayout w:type="fixed"/>
        <w:tblLook w:val="0000" w:firstRow="0" w:lastRow="0" w:firstColumn="0" w:lastColumn="0" w:noHBand="0" w:noVBand="0"/>
      </w:tblPr>
      <w:tblGrid>
        <w:gridCol w:w="708"/>
        <w:gridCol w:w="8365"/>
        <w:gridCol w:w="1985"/>
      </w:tblGrid>
      <w:tr w:rsidR="00D565E0" w:rsidRPr="007F2EB6" w:rsidTr="00997C8A">
        <w:tc>
          <w:tcPr>
            <w:tcW w:w="708" w:type="dxa"/>
            <w:tcBorders>
              <w:top w:val="single" w:sz="4" w:space="0" w:color="auto"/>
              <w:left w:val="single" w:sz="4" w:space="0" w:color="auto"/>
              <w:bottom w:val="single" w:sz="4" w:space="0" w:color="auto"/>
              <w:right w:val="single" w:sz="4" w:space="0" w:color="auto"/>
            </w:tcBorders>
            <w:shd w:val="clear" w:color="auto" w:fill="auto"/>
          </w:tcPr>
          <w:p w:rsidR="00D565E0" w:rsidRPr="007F2EB6" w:rsidRDefault="00D565E0" w:rsidP="007F2EB6">
            <w:pPr>
              <w:spacing w:line="240" w:lineRule="auto"/>
              <w:ind w:firstLine="0"/>
            </w:pPr>
            <w:r w:rsidRPr="007F2EB6">
              <w:rPr>
                <w:sz w:val="22"/>
                <w:szCs w:val="22"/>
              </w:rPr>
              <w:t>№</w:t>
            </w:r>
            <w:proofErr w:type="gramStart"/>
            <w:r w:rsidRPr="007F2EB6">
              <w:rPr>
                <w:sz w:val="22"/>
                <w:szCs w:val="22"/>
              </w:rPr>
              <w:t>п</w:t>
            </w:r>
            <w:proofErr w:type="gramEnd"/>
            <w:r w:rsidRPr="007F2EB6">
              <w:rPr>
                <w:sz w:val="22"/>
                <w:szCs w:val="22"/>
              </w:rPr>
              <w:t>/п</w:t>
            </w: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D565E0" w:rsidRPr="007F2EB6" w:rsidRDefault="00D565E0" w:rsidP="007F2EB6">
            <w:pPr>
              <w:spacing w:line="240" w:lineRule="auto"/>
              <w:ind w:firstLine="34"/>
              <w:jc w:val="left"/>
            </w:pPr>
            <w:r w:rsidRPr="007F2EB6">
              <w:rPr>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D565E0" w:rsidRPr="007F2EB6" w:rsidRDefault="00D565E0" w:rsidP="007F2EB6">
            <w:pPr>
              <w:widowControl/>
              <w:suppressAutoHyphens w:val="0"/>
              <w:snapToGrid/>
              <w:spacing w:after="200" w:line="276" w:lineRule="auto"/>
              <w:ind w:firstLine="0"/>
              <w:jc w:val="left"/>
              <w:rPr>
                <w:color w:val="000000"/>
                <w:lang w:eastAsia="ru-RU"/>
              </w:rPr>
            </w:pPr>
            <w:r w:rsidRPr="007F2EB6">
              <w:rPr>
                <w:color w:val="000000"/>
                <w:lang w:eastAsia="ru-RU"/>
              </w:rPr>
              <w:t>Кол-во</w:t>
            </w:r>
            <w:r w:rsidR="003A3363">
              <w:rPr>
                <w:color w:val="000000"/>
                <w:lang w:eastAsia="ru-RU"/>
              </w:rPr>
              <w:t>, шт.</w:t>
            </w:r>
          </w:p>
          <w:p w:rsidR="00D565E0" w:rsidRPr="007F2EB6" w:rsidRDefault="00D565E0" w:rsidP="007F2EB6">
            <w:pPr>
              <w:widowControl/>
              <w:suppressAutoHyphens w:val="0"/>
              <w:snapToGrid/>
              <w:spacing w:line="240" w:lineRule="auto"/>
              <w:ind w:firstLine="0"/>
              <w:jc w:val="center"/>
              <w:rPr>
                <w:color w:val="000000"/>
                <w:lang w:eastAsia="ru-RU"/>
              </w:rPr>
            </w:pPr>
          </w:p>
        </w:tc>
      </w:tr>
      <w:tr w:rsidR="00D565E0" w:rsidRPr="007F2EB6" w:rsidTr="00EB0DB8">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565E0" w:rsidRPr="007F2EB6" w:rsidRDefault="00D565E0"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D565E0" w:rsidRPr="003F52B6" w:rsidRDefault="00EB0DB8" w:rsidP="001A4610">
            <w:pPr>
              <w:ind w:firstLine="0"/>
            </w:pPr>
            <w:r w:rsidRPr="00EB0DB8">
              <w:rPr>
                <w:lang w:eastAsia="ru-RU"/>
              </w:rPr>
              <w:t xml:space="preserve">Модуль оптический GL-OT-ST12LC1-1270-1330 GIGALINK SFP+,WDM,10Гбит/с, одно волокно, SM, LC,Tx:1270/Rx:1330 </w:t>
            </w:r>
            <w:proofErr w:type="spellStart"/>
            <w:r w:rsidRPr="00EB0DB8">
              <w:rPr>
                <w:lang w:eastAsia="ru-RU"/>
              </w:rPr>
              <w:t>нм</w:t>
            </w:r>
            <w:proofErr w:type="spellEnd"/>
            <w:r w:rsidRPr="00EB0DB8">
              <w:rPr>
                <w:lang w:eastAsia="ru-RU"/>
              </w:rPr>
              <w:t>, 12д</w:t>
            </w:r>
            <w:proofErr w:type="gramStart"/>
            <w:r w:rsidRPr="00EB0DB8">
              <w:rPr>
                <w:lang w:eastAsia="ru-RU"/>
              </w:rPr>
              <w:t>Б(</w:t>
            </w:r>
            <w:proofErr w:type="gramEnd"/>
            <w:r w:rsidRPr="00EB0DB8">
              <w:rPr>
                <w:lang w:eastAsia="ru-RU"/>
              </w:rPr>
              <w:t xml:space="preserve">до 20 км) с обновлением </w:t>
            </w:r>
            <w:proofErr w:type="spellStart"/>
            <w:r w:rsidRPr="00EB0DB8">
              <w:rPr>
                <w:lang w:eastAsia="ru-RU"/>
              </w:rPr>
              <w:t>firmware</w:t>
            </w:r>
            <w:proofErr w:type="spellEnd"/>
          </w:p>
        </w:tc>
        <w:tc>
          <w:tcPr>
            <w:tcW w:w="1985" w:type="dxa"/>
            <w:tcBorders>
              <w:top w:val="single" w:sz="4" w:space="0" w:color="auto"/>
              <w:left w:val="single" w:sz="4" w:space="0" w:color="auto"/>
              <w:bottom w:val="single" w:sz="4" w:space="0" w:color="auto"/>
              <w:right w:val="single" w:sz="4" w:space="0" w:color="auto"/>
            </w:tcBorders>
          </w:tcPr>
          <w:p w:rsidR="00D565E0" w:rsidRPr="003F52B6" w:rsidRDefault="00EB0DB8" w:rsidP="00EB0DB8">
            <w:pPr>
              <w:ind w:firstLine="0"/>
              <w:jc w:val="center"/>
            </w:pPr>
            <w:r>
              <w:t>16</w:t>
            </w:r>
          </w:p>
        </w:tc>
      </w:tr>
      <w:tr w:rsidR="00EB0DB8" w:rsidRPr="007F2EB6" w:rsidTr="00997C8A">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0DB8" w:rsidRPr="007F2EB6" w:rsidRDefault="00EB0DB8"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EB0DB8" w:rsidRDefault="00EB0DB8" w:rsidP="00EB0DB8">
            <w:pPr>
              <w:ind w:firstLine="0"/>
              <w:rPr>
                <w:lang w:eastAsia="ru-RU"/>
              </w:rPr>
            </w:pPr>
            <w:r w:rsidRPr="00EB0DB8">
              <w:rPr>
                <w:lang w:eastAsia="ru-RU"/>
              </w:rPr>
              <w:t xml:space="preserve">Модуль оптический GL-OT-ST12LC1-1330-1270 GIGALINK SFP+,WDM,10Гбит/с, одно волокно, SM, LC,Tx:1330/Rx:1270 </w:t>
            </w:r>
            <w:proofErr w:type="spellStart"/>
            <w:r w:rsidRPr="00EB0DB8">
              <w:rPr>
                <w:lang w:eastAsia="ru-RU"/>
              </w:rPr>
              <w:t>нм</w:t>
            </w:r>
            <w:proofErr w:type="spellEnd"/>
            <w:r w:rsidRPr="00EB0DB8">
              <w:rPr>
                <w:lang w:eastAsia="ru-RU"/>
              </w:rPr>
              <w:t>, 12д</w:t>
            </w:r>
            <w:proofErr w:type="gramStart"/>
            <w:r w:rsidRPr="00EB0DB8">
              <w:rPr>
                <w:lang w:eastAsia="ru-RU"/>
              </w:rPr>
              <w:t>Б(</w:t>
            </w:r>
            <w:proofErr w:type="gramEnd"/>
            <w:r w:rsidRPr="00EB0DB8">
              <w:rPr>
                <w:lang w:eastAsia="ru-RU"/>
              </w:rPr>
              <w:t xml:space="preserve">до 20 км) с обновлением </w:t>
            </w:r>
            <w:proofErr w:type="spellStart"/>
            <w:r w:rsidRPr="00EB0DB8">
              <w:rPr>
                <w:lang w:eastAsia="ru-RU"/>
              </w:rPr>
              <w:t>firmware</w:t>
            </w:r>
            <w:proofErr w:type="spellEnd"/>
          </w:p>
        </w:tc>
        <w:tc>
          <w:tcPr>
            <w:tcW w:w="1985" w:type="dxa"/>
            <w:tcBorders>
              <w:top w:val="single" w:sz="4" w:space="0" w:color="auto"/>
              <w:left w:val="single" w:sz="4" w:space="0" w:color="auto"/>
              <w:bottom w:val="single" w:sz="4" w:space="0" w:color="auto"/>
              <w:right w:val="single" w:sz="4" w:space="0" w:color="auto"/>
            </w:tcBorders>
          </w:tcPr>
          <w:p w:rsidR="00EB0DB8" w:rsidRDefault="00EB0DB8" w:rsidP="00EB0DB8">
            <w:pPr>
              <w:ind w:firstLine="0"/>
              <w:jc w:val="center"/>
            </w:pPr>
            <w:r>
              <w:t>16</w:t>
            </w: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34" w:rsidRDefault="00726134" w:rsidP="00E46CC8">
      <w:pPr>
        <w:spacing w:line="240" w:lineRule="auto"/>
      </w:pPr>
      <w:r>
        <w:separator/>
      </w:r>
    </w:p>
  </w:endnote>
  <w:endnote w:type="continuationSeparator" w:id="0">
    <w:p w:rsidR="00726134" w:rsidRDefault="0072613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E8" w:rsidRDefault="00BF35E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F35E8" w:rsidRDefault="00BF35E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E8" w:rsidRDefault="00BF35E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E8" w:rsidRDefault="00BF35E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34" w:rsidRDefault="00726134" w:rsidP="00E46CC8">
      <w:pPr>
        <w:spacing w:line="240" w:lineRule="auto"/>
      </w:pPr>
      <w:r>
        <w:separator/>
      </w:r>
    </w:p>
  </w:footnote>
  <w:footnote w:type="continuationSeparator" w:id="0">
    <w:p w:rsidR="00726134" w:rsidRDefault="0072613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4E11"/>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11E2"/>
    <w:rsid w:val="001832BF"/>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D787B"/>
    <w:rsid w:val="001F0462"/>
    <w:rsid w:val="001F1916"/>
    <w:rsid w:val="001F3497"/>
    <w:rsid w:val="001F44FF"/>
    <w:rsid w:val="001F4F6E"/>
    <w:rsid w:val="00201DD5"/>
    <w:rsid w:val="0020243B"/>
    <w:rsid w:val="002055FB"/>
    <w:rsid w:val="00205804"/>
    <w:rsid w:val="0020716E"/>
    <w:rsid w:val="00215E33"/>
    <w:rsid w:val="00215FF8"/>
    <w:rsid w:val="0022152B"/>
    <w:rsid w:val="002245CC"/>
    <w:rsid w:val="002255A7"/>
    <w:rsid w:val="00231630"/>
    <w:rsid w:val="00232535"/>
    <w:rsid w:val="00233D6A"/>
    <w:rsid w:val="00234E75"/>
    <w:rsid w:val="00235C27"/>
    <w:rsid w:val="00236B25"/>
    <w:rsid w:val="0024428A"/>
    <w:rsid w:val="002448A5"/>
    <w:rsid w:val="002468DC"/>
    <w:rsid w:val="0025094F"/>
    <w:rsid w:val="00256486"/>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3363"/>
    <w:rsid w:val="003A7D00"/>
    <w:rsid w:val="003B2270"/>
    <w:rsid w:val="003B4696"/>
    <w:rsid w:val="003B4CC1"/>
    <w:rsid w:val="003B689D"/>
    <w:rsid w:val="003C5C45"/>
    <w:rsid w:val="003C7560"/>
    <w:rsid w:val="003D3616"/>
    <w:rsid w:val="003D6BFC"/>
    <w:rsid w:val="003F0FD2"/>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85D23"/>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250"/>
    <w:rsid w:val="004F3D4D"/>
    <w:rsid w:val="00503399"/>
    <w:rsid w:val="00513A45"/>
    <w:rsid w:val="00513DF4"/>
    <w:rsid w:val="00520DF5"/>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134"/>
    <w:rsid w:val="00726EDC"/>
    <w:rsid w:val="007270AC"/>
    <w:rsid w:val="00731C70"/>
    <w:rsid w:val="00732C92"/>
    <w:rsid w:val="0073424F"/>
    <w:rsid w:val="007352C1"/>
    <w:rsid w:val="007362BA"/>
    <w:rsid w:val="00736ABE"/>
    <w:rsid w:val="00741AB3"/>
    <w:rsid w:val="00743F3D"/>
    <w:rsid w:val="00751377"/>
    <w:rsid w:val="00752AD9"/>
    <w:rsid w:val="007543E0"/>
    <w:rsid w:val="0076071F"/>
    <w:rsid w:val="00761D86"/>
    <w:rsid w:val="00763EEB"/>
    <w:rsid w:val="0076632A"/>
    <w:rsid w:val="00772AC9"/>
    <w:rsid w:val="00773F7F"/>
    <w:rsid w:val="00775CA1"/>
    <w:rsid w:val="00780AD4"/>
    <w:rsid w:val="00782D9D"/>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7C8A"/>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5B29"/>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BF35E8"/>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5E5C"/>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648"/>
    <w:rsid w:val="00D539F2"/>
    <w:rsid w:val="00D565E0"/>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DB8"/>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18B0"/>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8D12-A79A-4E0F-AF02-BA08A7A3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9011</Words>
  <Characters>51363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29</cp:revision>
  <cp:lastPrinted>2016-06-29T04:41:00Z</cp:lastPrinted>
  <dcterms:created xsi:type="dcterms:W3CDTF">2016-02-23T06:37:00Z</dcterms:created>
  <dcterms:modified xsi:type="dcterms:W3CDTF">2016-06-29T04:46:00Z</dcterms:modified>
</cp:coreProperties>
</file>