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E013D8" w:rsidRPr="00E762E6">
        <w:rPr>
          <w:rFonts w:eastAsia="Calibri"/>
          <w:lang w:eastAsia="en-US"/>
        </w:rPr>
        <w:t>Генеральн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C70637">
        <w:rPr>
          <w:rFonts w:eastAsia="Calibri"/>
          <w:lang w:eastAsia="en-US"/>
        </w:rPr>
        <w:t>общим вопросам</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00648">
        <w:rPr>
          <w:rFonts w:eastAsia="Calibri"/>
          <w:lang w:eastAsia="en-US"/>
        </w:rPr>
        <w:t>О.С. Макаров</w:t>
      </w:r>
      <w:bookmarkStart w:id="0" w:name="_GoBack"/>
      <w:bookmarkEnd w:id="0"/>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на </w:t>
      </w:r>
      <w:r w:rsidR="00A6309B" w:rsidRPr="00A6309B">
        <w:rPr>
          <w:sz w:val="32"/>
          <w:szCs w:val="32"/>
        </w:rPr>
        <w:t xml:space="preserve">поставку </w:t>
      </w:r>
      <w:r w:rsidR="00916F1F" w:rsidRPr="00916F1F">
        <w:rPr>
          <w:bCs/>
          <w:sz w:val="32"/>
          <w:szCs w:val="28"/>
        </w:rPr>
        <w:t xml:space="preserve">компьютерной </w:t>
      </w:r>
      <w:r w:rsidR="00916F1F" w:rsidRPr="00916F1F">
        <w:rPr>
          <w:sz w:val="32"/>
          <w:szCs w:val="28"/>
        </w:rPr>
        <w:t>техники для подразделений</w:t>
      </w:r>
      <w:proofErr w:type="gramEnd"/>
      <w:r w:rsidR="00916F1F" w:rsidRPr="00916F1F">
        <w:rPr>
          <w:sz w:val="32"/>
          <w:szCs w:val="28"/>
        </w:rPr>
        <w:t xml:space="preserve"> организации</w:t>
      </w:r>
      <w:r w:rsidR="00916F1F" w:rsidRPr="00916F1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FB1E14">
      <w:pPr>
        <w:jc w:val="center"/>
      </w:pPr>
      <w:r w:rsidRPr="001F0462">
        <w:t>Новосибирск</w:t>
      </w:r>
    </w:p>
    <w:p w:rsidR="007B54E6" w:rsidRPr="001F0462" w:rsidRDefault="00EF76DC" w:rsidP="00FB1E14">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2C7E62" w:rsidRPr="004F360F" w:rsidRDefault="002C7E62" w:rsidP="002C7E62">
      <w:pPr>
        <w:keepNext/>
        <w:spacing w:line="240" w:lineRule="auto"/>
        <w:ind w:firstLine="709"/>
        <w:rPr>
          <w:b/>
          <w:bCs/>
        </w:rPr>
      </w:pPr>
      <w:r w:rsidRPr="004F360F">
        <w:rPr>
          <w:b/>
          <w:bCs/>
        </w:rPr>
        <w:lastRenderedPageBreak/>
        <w:t>1. Законодательное регулирование.</w:t>
      </w:r>
    </w:p>
    <w:p w:rsidR="002C7E62" w:rsidRPr="004F360F" w:rsidRDefault="002C7E62" w:rsidP="002C7E62">
      <w:pPr>
        <w:spacing w:line="240" w:lineRule="auto"/>
        <w:ind w:firstLine="709"/>
      </w:pPr>
      <w:bookmarkStart w:id="3" w:name="_Ref119427085"/>
      <w:r w:rsidRPr="004F360F">
        <w:t xml:space="preserve">1.1. Настоящая документация об аукционе в электронной форме (далее – документация) </w:t>
      </w:r>
      <w:bookmarkEnd w:id="3"/>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4" w:name="_Toc121738297"/>
      <w:bookmarkStart w:id="5"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4"/>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5"/>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6" w:name="_Ref11225592"/>
      <w:bookmarkStart w:id="7" w:name="_Toc13035844"/>
      <w:bookmarkStart w:id="8" w:name="_Toc121738299"/>
      <w:r w:rsidRPr="004F360F">
        <w:rPr>
          <w:b/>
          <w:bCs/>
        </w:rPr>
        <w:t>Порядок предоставления документации</w:t>
      </w:r>
      <w:bookmarkEnd w:id="6"/>
      <w:bookmarkEnd w:id="7"/>
      <w:bookmarkEnd w:id="8"/>
      <w:r w:rsidRPr="004F360F">
        <w:rPr>
          <w:b/>
          <w:bCs/>
        </w:rPr>
        <w:t>.</w:t>
      </w:r>
    </w:p>
    <w:p w:rsidR="002C7E62" w:rsidRPr="004F360F" w:rsidRDefault="002C7E62" w:rsidP="002C7E62">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9"/>
      <w:r w:rsidRPr="004F360F">
        <w:rPr>
          <w:b/>
          <w:bCs/>
        </w:rPr>
        <w:t>.</w:t>
      </w:r>
      <w:bookmarkStart w:id="10" w:name="_Ref119429410"/>
      <w:bookmarkStart w:id="11"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10"/>
      <w:bookmarkEnd w:id="11"/>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2"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2"/>
      <w:r w:rsidRPr="004F360F">
        <w:rPr>
          <w:b/>
          <w:bCs/>
        </w:rPr>
        <w:t>аукционе в электронной форме.</w:t>
      </w:r>
    </w:p>
    <w:p w:rsidR="002C7E62" w:rsidRPr="004F360F" w:rsidRDefault="002C7E62" w:rsidP="002C7E62">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2C7E62">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3" w:name="_Toc121738307"/>
      <w:bookmarkStart w:id="14" w:name="_Ref119429784"/>
      <w:bookmarkStart w:id="15" w:name="_Ref119429817"/>
      <w:bookmarkStart w:id="16" w:name="_Ref119430333"/>
      <w:bookmarkStart w:id="17"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3"/>
      <w:r w:rsidRPr="004F360F">
        <w:rPr>
          <w:b/>
          <w:bCs/>
        </w:rPr>
        <w:t xml:space="preserve"> (цене лота). </w:t>
      </w:r>
    </w:p>
    <w:p w:rsidR="002C7E62" w:rsidRPr="004F360F" w:rsidRDefault="002C7E62" w:rsidP="002C7E62">
      <w:pPr>
        <w:tabs>
          <w:tab w:val="num" w:pos="1307"/>
        </w:tabs>
        <w:spacing w:line="240" w:lineRule="auto"/>
        <w:ind w:firstLine="709"/>
      </w:pPr>
      <w:bookmarkStart w:id="18"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9"/>
    <w:bookmarkEnd w:id="20"/>
    <w:bookmarkEnd w:id="21"/>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3" w:name="_Toc293477589"/>
    </w:p>
    <w:p w:rsidR="002C7E62" w:rsidRPr="004F360F" w:rsidRDefault="002C7E62" w:rsidP="002C7E62">
      <w:pPr>
        <w:keepNext/>
        <w:spacing w:line="240" w:lineRule="auto"/>
        <w:ind w:firstLine="709"/>
        <w:rPr>
          <w:b/>
          <w:bCs/>
        </w:rPr>
      </w:pPr>
      <w:bookmarkStart w:id="24" w:name="_Ref119429644"/>
      <w:bookmarkStart w:id="25" w:name="_Toc121738311"/>
      <w:bookmarkEnd w:id="22"/>
      <w:bookmarkEnd w:id="23"/>
      <w:r w:rsidRPr="004F360F">
        <w:rPr>
          <w:b/>
          <w:bCs/>
        </w:rPr>
        <w:t xml:space="preserve">14. Срок и порядок подачи и регистрации заявок на участие в </w:t>
      </w:r>
      <w:bookmarkEnd w:id="24"/>
      <w:bookmarkEnd w:id="25"/>
      <w:r w:rsidRPr="004F360F">
        <w:rPr>
          <w:b/>
          <w:bCs/>
        </w:rPr>
        <w:t>аукционе в электронной форме.</w:t>
      </w:r>
    </w:p>
    <w:p w:rsidR="002C7E62" w:rsidRPr="004F360F" w:rsidRDefault="002C7E62" w:rsidP="002C7E62">
      <w:pPr>
        <w:spacing w:line="240" w:lineRule="auto"/>
        <w:ind w:firstLine="709"/>
      </w:pPr>
      <w:bookmarkStart w:id="26"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6"/>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7" w:name="_Toc121738314"/>
    </w:p>
    <w:p w:rsidR="002C7E62" w:rsidRPr="004F360F" w:rsidRDefault="002C7E62" w:rsidP="002C7E62">
      <w:pPr>
        <w:keepNext/>
        <w:spacing w:line="240" w:lineRule="auto"/>
        <w:ind w:firstLine="709"/>
        <w:rPr>
          <w:b/>
          <w:bCs/>
        </w:rPr>
      </w:pPr>
      <w:bookmarkStart w:id="28" w:name="_Ref119429503"/>
      <w:bookmarkStart w:id="29" w:name="_Toc121738315"/>
      <w:bookmarkEnd w:id="27"/>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280C98" w:rsidRPr="002370FD" w:rsidRDefault="00280C98" w:rsidP="00280C98">
      <w:pPr>
        <w:spacing w:line="240" w:lineRule="auto"/>
        <w:ind w:firstLine="567"/>
      </w:pPr>
      <w:r w:rsidRPr="002370FD">
        <w:rPr>
          <w:rFonts w:eastAsia="Calibri"/>
          <w:lang w:eastAsia="ru-RU"/>
        </w:rPr>
        <w:t xml:space="preserve">16.3. Денежные средства, внесенные в качестве обеспечения заявки на участие в аукционе на счет, указанный в п. 15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280C98">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280C98" w:rsidRDefault="00280C98" w:rsidP="00280C98">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1" w:name="_Toc336882981"/>
      <w:r w:rsidRPr="00741AB3">
        <w:rPr>
          <w:rFonts w:ascii="Times New Roman" w:hAnsi="Times New Roman"/>
          <w:i w:val="0"/>
          <w:color w:val="auto"/>
        </w:rPr>
        <w:t>Порядок открытия доступа к заявкам на участие в аукционе</w:t>
      </w:r>
      <w:bookmarkEnd w:id="31"/>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8"/>
    <w:bookmarkEnd w:id="29"/>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2C7E62">
      <w:pPr>
        <w:widowControl/>
        <w:numPr>
          <w:ilvl w:val="0"/>
          <w:numId w:val="2"/>
        </w:numPr>
        <w:tabs>
          <w:tab w:val="left" w:pos="1701"/>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2" w:name="_Ref119429773"/>
      <w:bookmarkStart w:id="33" w:name="_Ref119430371"/>
      <w:bookmarkStart w:id="34" w:name="_Toc121738320"/>
      <w:bookmarkStart w:id="35"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2"/>
    <w:bookmarkEnd w:id="33"/>
    <w:bookmarkEnd w:id="34"/>
    <w:bookmarkEnd w:id="35"/>
    <w:p w:rsidR="002C7E62" w:rsidRPr="004F360F" w:rsidRDefault="002C7E62" w:rsidP="002C7E62">
      <w:pPr>
        <w:pStyle w:val="af9"/>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2C7E62">
      <w:pPr>
        <w:pStyle w:val="af9"/>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2C7E62">
      <w:pPr>
        <w:pStyle w:val="af9"/>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2C7E62">
      <w:pPr>
        <w:pStyle w:val="af9"/>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2C7E62">
      <w:pPr>
        <w:pStyle w:val="af9"/>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177C2C" w:rsidP="005D52EE">
            <w:pPr>
              <w:keepNext/>
              <w:keepLines/>
              <w:suppressLineNumbers/>
              <w:snapToGrid/>
              <w:spacing w:line="240" w:lineRule="auto"/>
              <w:ind w:firstLine="0"/>
              <w:jc w:val="left"/>
            </w:pPr>
            <w:r>
              <w:t>Казакова Наталья Викторовна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46F2">
              <w:rPr>
                <w:color w:val="0070C0"/>
              </w:rPr>
              <w:t xml:space="preserve">:  </w:t>
            </w:r>
            <w:hyperlink r:id="rId9" w:history="1">
              <w:r w:rsidR="005D46F2" w:rsidRPr="005D46F2">
                <w:rPr>
                  <w:rStyle w:val="a7"/>
                </w:rPr>
                <w:t>1616@</w:t>
              </w:r>
              <w:r w:rsidR="005D46F2" w:rsidRPr="005D46F2">
                <w:rPr>
                  <w:rStyle w:val="a7"/>
                  <w:lang w:val="en-US"/>
                </w:rPr>
                <w:t>komintern</w:t>
              </w:r>
              <w:r w:rsidR="005D46F2" w:rsidRPr="005D46F2">
                <w:rPr>
                  <w:rStyle w:val="a7"/>
                </w:rPr>
                <w:t>.</w:t>
              </w:r>
              <w:r w:rsidR="005D46F2" w:rsidRPr="005D46F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w:t>
            </w:r>
            <w:r w:rsidR="008A7C8C" w:rsidRPr="008A7C8C">
              <w:t>(383) 278-92-73</w:t>
            </w:r>
            <w:r w:rsidRPr="008A7C8C">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92269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xml:space="preserve"> Поставка </w:t>
            </w:r>
            <w:r w:rsidR="00916F1F">
              <w:rPr>
                <w:bCs/>
                <w:szCs w:val="28"/>
              </w:rPr>
              <w:t xml:space="preserve">компьютерной </w:t>
            </w:r>
            <w:r w:rsidR="00916F1F" w:rsidRPr="00786257">
              <w:rPr>
                <w:szCs w:val="28"/>
              </w:rPr>
              <w:t>техники</w:t>
            </w:r>
            <w:r w:rsidR="00916F1F">
              <w:rPr>
                <w:szCs w:val="28"/>
              </w:rPr>
              <w:t xml:space="preserve"> для подразделений организации</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Pr="0022399C">
              <w:rPr>
                <w:bCs/>
              </w:rPr>
              <w:t xml:space="preserve">до </w:t>
            </w:r>
            <w:r w:rsidR="008A7C8C" w:rsidRPr="008A7C8C">
              <w:rPr>
                <w:bCs/>
              </w:rPr>
              <w:t>25.05</w:t>
            </w:r>
            <w:r w:rsidRPr="008A7C8C">
              <w:rPr>
                <w:bCs/>
              </w:rPr>
              <w:t>.2016</w:t>
            </w:r>
            <w:r>
              <w:rPr>
                <w:bCs/>
              </w:rPr>
              <w:t>.</w:t>
            </w:r>
            <w:r w:rsidRPr="00A145ED">
              <w:rPr>
                <w:szCs w:val="23"/>
              </w:rPr>
              <w:t xml:space="preserve"> Дата и время согласовывается Поставщиком с Заказчиком любым доступным способом не позднее</w:t>
            </w:r>
            <w:r>
              <w:rPr>
                <w:szCs w:val="23"/>
              </w:rPr>
              <w:t>,</w:t>
            </w:r>
            <w:r w:rsidRPr="00A145ED">
              <w:rPr>
                <w:szCs w:val="23"/>
              </w:rPr>
              <w:t xml:space="preserve"> чем за двое суток до даты предполагаемой поставки</w:t>
            </w:r>
            <w:r w:rsidRPr="00705AAD">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Товар не должен иметь физических повреждений. Комплектующие должны быть оригинальными, новыми и не должны иметь дефектов упаковки.</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lastRenderedPageBreak/>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t>декларация о принадлежности участника аукциона в электронной форме к субъектам малого или среднего предпринимательства;</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lastRenderedPageBreak/>
              <w:t xml:space="preserve">- Отсутствие или неполное представление документов, входящих в состав заявки, указанных в п. </w:t>
            </w:r>
            <w:r w:rsidR="00097F2E">
              <w:t xml:space="preserve">10 </w:t>
            </w:r>
            <w:r>
              <w:t xml:space="preserve">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8D0E0D">
            <w:pPr>
              <w:pStyle w:val="ConsNormal"/>
              <w:widowControl/>
              <w:ind w:firstLine="0"/>
              <w:jc w:val="both"/>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w:t>
            </w:r>
            <w:r w:rsidR="00177C2C">
              <w:t xml:space="preserve"> </w:t>
            </w:r>
            <w:r w:rsidR="00177C2C" w:rsidRPr="00177C2C">
              <w:rPr>
                <w:rFonts w:ascii="Times New Roman" w:hAnsi="Times New Roman"/>
                <w:bCs/>
                <w:sz w:val="24"/>
                <w:szCs w:val="24"/>
              </w:rPr>
              <w:t>1042587,5 (один</w:t>
            </w:r>
            <w:r w:rsidR="007337C3">
              <w:rPr>
                <w:rFonts w:ascii="Times New Roman" w:hAnsi="Times New Roman"/>
                <w:bCs/>
                <w:sz w:val="24"/>
                <w:szCs w:val="24"/>
              </w:rPr>
              <w:t xml:space="preserve"> миллион сорок две тысячи пятьсот восемьдесят семь</w:t>
            </w:r>
            <w:r w:rsidR="00177C2C" w:rsidRPr="00177C2C">
              <w:rPr>
                <w:rFonts w:ascii="Times New Roman" w:hAnsi="Times New Roman"/>
                <w:bCs/>
                <w:sz w:val="24"/>
                <w:szCs w:val="24"/>
              </w:rPr>
              <w:t>) рублей 5 копеек</w:t>
            </w:r>
            <w:r w:rsidR="007E7897">
              <w:rPr>
                <w:rFonts w:ascii="Times New Roman" w:hAnsi="Times New Roman"/>
                <w:sz w:val="24"/>
                <w:szCs w:val="24"/>
              </w:rPr>
              <w:t>, в том числе</w:t>
            </w:r>
            <w:r w:rsidR="00916F1F" w:rsidRPr="0022399C">
              <w:rPr>
                <w:rFonts w:ascii="Times New Roman" w:hAnsi="Times New Roman"/>
                <w:sz w:val="24"/>
                <w:szCs w:val="24"/>
              </w:rPr>
              <w:t xml:space="preserve"> НДС (18%) </w:t>
            </w:r>
            <w:r w:rsidR="00097F2E">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77C2C">
              <w:t>20851,75</w:t>
            </w:r>
            <w:r w:rsidR="00916F1F"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00097F2E">
              <w:rPr>
                <w:b/>
                <w:sz w:val="22"/>
                <w:szCs w:val="22"/>
                <w:lang w:eastAsia="x-none"/>
              </w:rPr>
              <w:t xml:space="preserve">аукционе </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proofErr w:type="spellStart"/>
            <w:r w:rsidR="00097F2E">
              <w:rPr>
                <w:b/>
                <w:i/>
                <w:sz w:val="22"/>
                <w:szCs w:val="22"/>
                <w:lang w:eastAsia="x-none"/>
              </w:rPr>
              <w:t>ауционе</w:t>
            </w:r>
            <w:proofErr w:type="spellEnd"/>
            <w:r w:rsidRPr="00FC6954">
              <w:rPr>
                <w:b/>
                <w:i/>
                <w:sz w:val="22"/>
                <w:szCs w:val="22"/>
                <w:lang w:val="x-none" w:eastAsia="x-none"/>
              </w:rPr>
              <w:t>)</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097F2E">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9F48E7">
              <w:rPr>
                <w:color w:val="000000"/>
              </w:rPr>
              <w:t xml:space="preserve">12 </w:t>
            </w:r>
            <w:r w:rsidRPr="0022399C">
              <w:rPr>
                <w:color w:val="000000"/>
              </w:rPr>
              <w:t>»</w:t>
            </w:r>
            <w:r w:rsidR="009F48E7">
              <w:rPr>
                <w:color w:val="000000"/>
              </w:rPr>
              <w:t xml:space="preserve"> апреля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097F2E" w:rsidRDefault="00FC6954" w:rsidP="00097F2E">
            <w:pPr>
              <w:ind w:firstLine="0"/>
              <w:rPr>
                <w:b/>
              </w:rPr>
            </w:pPr>
            <w:r w:rsidRPr="00E6084E">
              <w:rPr>
                <w:b/>
              </w:rPr>
              <w:t xml:space="preserve">Дата и время </w:t>
            </w:r>
            <w:proofErr w:type="gramStart"/>
            <w:r w:rsidRPr="00E6084E">
              <w:rPr>
                <w:b/>
              </w:rPr>
              <w:t>окончания рассмотрения заявок у</w:t>
            </w:r>
            <w:r w:rsidR="00097F2E">
              <w:rPr>
                <w:b/>
              </w:rPr>
              <w:t>частников электронного аукциона</w:t>
            </w:r>
            <w:proofErr w:type="gramEnd"/>
            <w:r w:rsidR="00097F2E">
              <w:rPr>
                <w:b/>
              </w:rPr>
              <w:t>:</w:t>
            </w:r>
          </w:p>
          <w:p w:rsidR="00FC6954" w:rsidRPr="005D52EE" w:rsidRDefault="00097F2E" w:rsidP="009F48E7">
            <w:pPr>
              <w:ind w:firstLine="0"/>
            </w:pPr>
            <w:r>
              <w:t xml:space="preserve"> </w:t>
            </w:r>
            <w:r w:rsidR="005D46F2">
              <w:rPr>
                <w:color w:val="000000"/>
              </w:rPr>
              <w:t>«</w:t>
            </w:r>
            <w:r w:rsidR="009F48E7">
              <w:rPr>
                <w:color w:val="000000"/>
              </w:rPr>
              <w:t>15</w:t>
            </w:r>
            <w:r w:rsidRPr="00097F2E">
              <w:rPr>
                <w:color w:val="000000"/>
              </w:rPr>
              <w:t xml:space="preserve">» </w:t>
            </w:r>
            <w:r w:rsidR="009F48E7">
              <w:rPr>
                <w:color w:val="000000"/>
              </w:rPr>
              <w:t xml:space="preserve">апреля </w:t>
            </w:r>
            <w:r w:rsidR="00FC6954" w:rsidRPr="00097F2E">
              <w:rPr>
                <w:color w:val="000000"/>
              </w:rPr>
              <w:t>2016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9F48E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097F2E">
              <w:rPr>
                <w:color w:val="000000"/>
              </w:rPr>
              <w:t>«</w:t>
            </w:r>
            <w:r w:rsidR="009F48E7">
              <w:rPr>
                <w:color w:val="000000"/>
              </w:rPr>
              <w:t xml:space="preserve">15» апреля </w:t>
            </w:r>
            <w:r w:rsidRPr="00097F2E">
              <w:rPr>
                <w:color w:val="000000"/>
              </w:rPr>
              <w:t>2016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FC6954" w:rsidP="005D52EE">
            <w:pPr>
              <w:keepNext/>
              <w:keepLines/>
              <w:suppressLineNumbers/>
              <w:spacing w:line="240" w:lineRule="auto"/>
              <w:ind w:hanging="20"/>
              <w:jc w:val="center"/>
            </w:pP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097F2E" w:rsidRDefault="00097F2E">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9178B9" w:rsidRPr="00BA6916">
        <w:rPr>
          <w:sz w:val="23"/>
          <w:szCs w:val="23"/>
        </w:rPr>
        <w:t>5</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16F1F">
        <w:rPr>
          <w:sz w:val="23"/>
          <w:szCs w:val="23"/>
        </w:rPr>
        <w:t>компьютерную</w:t>
      </w:r>
      <w:r w:rsidR="002468DC" w:rsidRPr="002468DC">
        <w:rPr>
          <w:sz w:val="23"/>
          <w:szCs w:val="23"/>
        </w:rPr>
        <w:t xml:space="preserve"> техник</w:t>
      </w:r>
      <w:r w:rsidR="00916F1F">
        <w:rPr>
          <w:sz w:val="23"/>
          <w:szCs w:val="23"/>
        </w:rPr>
        <w:t>у</w:t>
      </w:r>
      <w:r w:rsidR="002468DC" w:rsidRPr="002468DC">
        <w:rPr>
          <w:sz w:val="23"/>
          <w:szCs w:val="23"/>
        </w:rPr>
        <w:t xml:space="preserve"> 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097F2E">
        <w:rPr>
          <w:bCs/>
          <w:sz w:val="23"/>
          <w:szCs w:val="23"/>
        </w:rPr>
        <w:t>25</w:t>
      </w:r>
      <w:r w:rsidRPr="002468DC">
        <w:rPr>
          <w:bCs/>
          <w:sz w:val="23"/>
          <w:szCs w:val="23"/>
        </w:rPr>
        <w:t xml:space="preserve"> </w:t>
      </w:r>
      <w:r w:rsidR="00097F2E">
        <w:rPr>
          <w:bCs/>
          <w:sz w:val="23"/>
          <w:szCs w:val="23"/>
        </w:rPr>
        <w:t>мая</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097F2E" w:rsidRPr="00097F2E" w:rsidRDefault="00097F2E" w:rsidP="00097F2E">
      <w:pPr>
        <w:rPr>
          <w:sz w:val="23"/>
          <w:szCs w:val="23"/>
        </w:rPr>
      </w:pPr>
      <w:r>
        <w:rPr>
          <w:sz w:val="23"/>
          <w:szCs w:val="23"/>
        </w:rPr>
        <w:t xml:space="preserve">7.6. </w:t>
      </w:r>
      <w:r w:rsidRPr="00097F2E">
        <w:rPr>
          <w:sz w:val="23"/>
          <w:szCs w:val="23"/>
        </w:rPr>
        <w:t>К отношениям сторон положения статьи 317.1 ГК РФ не применяются.</w:t>
      </w:r>
    </w:p>
    <w:p w:rsidR="00097F2E" w:rsidRDefault="00097F2E" w:rsidP="00D064B6">
      <w:pPr>
        <w:spacing w:line="240" w:lineRule="auto"/>
        <w:rPr>
          <w:sz w:val="23"/>
          <w:szCs w:val="23"/>
        </w:rPr>
      </w:pPr>
    </w:p>
    <w:p w:rsidR="00BA6916" w:rsidRPr="00BA6916" w:rsidRDefault="00BA691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w:t>
      </w:r>
      <w:r w:rsidRPr="00BA6916">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663AB5">
        <w:rPr>
          <w:sz w:val="23"/>
          <w:szCs w:val="23"/>
        </w:rPr>
        <w:t>компьютерной</w:t>
      </w:r>
      <w:r w:rsidR="00D752B4" w:rsidRPr="00D752B4">
        <w:rPr>
          <w:sz w:val="23"/>
          <w:szCs w:val="23"/>
        </w:rPr>
        <w:t xml:space="preserve"> техники 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9178B9" w:rsidRPr="00503399">
        <w:rPr>
          <w:szCs w:val="21"/>
        </w:rPr>
        <w:t>5</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562"/>
        <w:gridCol w:w="3408"/>
        <w:gridCol w:w="1843"/>
        <w:gridCol w:w="708"/>
        <w:gridCol w:w="851"/>
        <w:gridCol w:w="992"/>
        <w:gridCol w:w="1276"/>
        <w:gridCol w:w="1134"/>
      </w:tblGrid>
      <w:tr w:rsidR="000A71A8" w:rsidRPr="004039D2" w:rsidTr="000A71A8">
        <w:tc>
          <w:tcPr>
            <w:tcW w:w="56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34"/>
              <w:jc w:val="left"/>
            </w:pPr>
            <w:r w:rsidRPr="004039D2">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5E079C">
            <w:pPr>
              <w:widowControl/>
              <w:suppressAutoHyphens w:val="0"/>
              <w:snapToGrid/>
              <w:spacing w:line="240" w:lineRule="auto"/>
              <w:ind w:firstLine="0"/>
              <w:jc w:val="center"/>
              <w:rPr>
                <w:color w:val="000000"/>
                <w:lang w:eastAsia="ru-RU"/>
              </w:rPr>
            </w:pPr>
            <w:r>
              <w:rPr>
                <w:color w:val="000000"/>
                <w:lang w:eastAsia="ru-RU"/>
              </w:rPr>
              <w:t>Код</w:t>
            </w:r>
          </w:p>
        </w:tc>
        <w:tc>
          <w:tcPr>
            <w:tcW w:w="708"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663AB5">
            <w:pPr>
              <w:widowControl/>
              <w:suppressAutoHyphens w:val="0"/>
              <w:snapToGrid/>
              <w:spacing w:line="240" w:lineRule="auto"/>
              <w:ind w:firstLine="0"/>
              <w:jc w:val="center"/>
              <w:rPr>
                <w:color w:val="000000"/>
                <w:lang w:eastAsia="ru-RU"/>
              </w:rPr>
            </w:pPr>
            <w:r w:rsidRPr="00DD3F7B">
              <w:rPr>
                <w:color w:val="000000"/>
                <w:lang w:eastAsia="ru-RU"/>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0A71A8" w:rsidRPr="00DD3F7B" w:rsidRDefault="000A71A8" w:rsidP="005E079C">
            <w:pPr>
              <w:widowControl/>
              <w:suppressAutoHyphens w:val="0"/>
              <w:snapToGrid/>
              <w:spacing w:line="240" w:lineRule="auto"/>
              <w:ind w:firstLine="0"/>
              <w:jc w:val="center"/>
              <w:rPr>
                <w:color w:val="000000"/>
                <w:lang w:eastAsia="ru-RU"/>
              </w:rPr>
            </w:pPr>
            <w:r w:rsidRPr="00DD3F7B">
              <w:rPr>
                <w:color w:val="000000"/>
                <w:lang w:eastAsia="ru-RU"/>
              </w:rPr>
              <w:t>Кол-во</w:t>
            </w:r>
            <w:r>
              <w:rPr>
                <w:color w:val="000000"/>
                <w:lang w:eastAsia="ru-RU"/>
              </w:rPr>
              <w:t xml:space="preserve"> в заказ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4039D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jc w:val="center"/>
            </w:pPr>
            <w:r w:rsidRPr="004039D2">
              <w:rPr>
                <w:sz w:val="22"/>
                <w:szCs w:val="22"/>
              </w:rPr>
              <w:t>Срок поставки</w:t>
            </w:r>
          </w:p>
        </w:tc>
      </w:tr>
      <w:tr w:rsidR="00834A85" w:rsidRPr="004039D2" w:rsidTr="000A71A8">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xml:space="preserve">Компьютер </w:t>
            </w:r>
            <w:proofErr w:type="spellStart"/>
            <w:r w:rsidRPr="00713395">
              <w:rPr>
                <w:b/>
                <w:bCs/>
                <w:color w:val="000000"/>
                <w:sz w:val="22"/>
                <w:szCs w:val="22"/>
                <w:lang w:eastAsia="ru-RU"/>
              </w:rPr>
              <w:t>неттоп</w:t>
            </w:r>
            <w:proofErr w:type="spellEnd"/>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b/>
                <w:bCs/>
                <w:color w:val="000000"/>
                <w:sz w:val="22"/>
                <w:szCs w:val="22"/>
                <w:lang w:eastAsia="ru-RU"/>
              </w:rPr>
            </w:pPr>
            <w:r w:rsidRPr="00713395">
              <w:rPr>
                <w:b/>
                <w:bCs/>
                <w:color w:val="000000"/>
                <w:sz w:val="22"/>
                <w:szCs w:val="22"/>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834A85" w:rsidRPr="004039D2" w:rsidRDefault="00834A85" w:rsidP="005E079C">
            <w:pPr>
              <w:spacing w:line="240" w:lineRule="auto"/>
              <w:ind w:firstLine="0"/>
            </w:pPr>
            <w:r>
              <w:rPr>
                <w:sz w:val="22"/>
                <w:szCs w:val="22"/>
              </w:rPr>
              <w:t>До</w:t>
            </w:r>
            <w:r w:rsidRPr="004039D2">
              <w:rPr>
                <w:sz w:val="22"/>
                <w:szCs w:val="22"/>
              </w:rPr>
              <w:t>2</w:t>
            </w:r>
            <w:r>
              <w:rPr>
                <w:sz w:val="22"/>
                <w:szCs w:val="22"/>
              </w:rPr>
              <w:t>5</w:t>
            </w:r>
            <w:r>
              <w:rPr>
                <w:sz w:val="22"/>
                <w:szCs w:val="22"/>
                <w:lang w:val="en-US"/>
              </w:rPr>
              <w:t xml:space="preserve"> </w:t>
            </w:r>
            <w:r>
              <w:rPr>
                <w:sz w:val="22"/>
                <w:szCs w:val="22"/>
              </w:rPr>
              <w:t xml:space="preserve">мая  </w:t>
            </w:r>
            <w:r w:rsidRPr="004039D2">
              <w:rPr>
                <w:sz w:val="22"/>
                <w:szCs w:val="22"/>
              </w:rPr>
              <w:t>201</w:t>
            </w:r>
            <w:r>
              <w:rPr>
                <w:sz w:val="22"/>
                <w:szCs w:val="22"/>
              </w:rPr>
              <w:t>6</w:t>
            </w:r>
            <w:r w:rsidRPr="004039D2">
              <w:rPr>
                <w:sz w:val="22"/>
                <w:szCs w:val="22"/>
              </w:rPr>
              <w:t xml:space="preserve"> г.</w:t>
            </w:r>
          </w:p>
        </w:tc>
      </w:tr>
      <w:tr w:rsidR="00834A85" w:rsidRPr="004039D2" w:rsidTr="000A71A8">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663AB5">
            <w:pPr>
              <w:widowControl/>
              <w:suppressAutoHyphens w:val="0"/>
              <w:snapToGrid/>
              <w:spacing w:line="240" w:lineRule="auto"/>
              <w:ind w:firstLine="0"/>
              <w:jc w:val="left"/>
              <w:rPr>
                <w:color w:val="000000"/>
                <w:sz w:val="22"/>
                <w:szCs w:val="22"/>
                <w:lang w:val="en-US" w:eastAsia="ru-RU"/>
              </w:rPr>
            </w:pPr>
            <w:proofErr w:type="spellStart"/>
            <w:r w:rsidRPr="007923C5">
              <w:rPr>
                <w:color w:val="000000"/>
                <w:sz w:val="22"/>
                <w:szCs w:val="22"/>
                <w:lang w:val="en-US" w:eastAsia="ru-RU"/>
              </w:rPr>
              <w:t>Nettop</w:t>
            </w:r>
            <w:proofErr w:type="spellEnd"/>
            <w:r w:rsidRPr="007923C5">
              <w:rPr>
                <w:color w:val="000000"/>
                <w:sz w:val="22"/>
                <w:szCs w:val="22"/>
                <w:lang w:val="en-US" w:eastAsia="ru-RU"/>
              </w:rPr>
              <w:t xml:space="preserve"> Intel NUC, Intel Celeron N3050, 2.16 GHz, 1хDDR3L SODIMM 1.35V(up to 1600MHz/8Gb), Intel® HD Graphics (VGA + HDMI), 4xUSB3.0, 1x2.5HDD, GBL, </w:t>
            </w:r>
            <w:proofErr w:type="spellStart"/>
            <w:r w:rsidRPr="007923C5">
              <w:rPr>
                <w:color w:val="000000"/>
                <w:sz w:val="22"/>
                <w:szCs w:val="22"/>
                <w:lang w:val="en-US" w:eastAsia="ru-RU"/>
              </w:rPr>
              <w:t>WiFi+BT</w:t>
            </w:r>
            <w:proofErr w:type="spellEnd"/>
            <w:r w:rsidRPr="007923C5">
              <w:rPr>
                <w:color w:val="000000"/>
                <w:sz w:val="22"/>
                <w:szCs w:val="22"/>
                <w:lang w:val="en-US" w:eastAsia="ru-RU"/>
              </w:rPr>
              <w:t>, SDXC card slot, TOSLINK, Silver/</w:t>
            </w:r>
            <w:proofErr w:type="spellStart"/>
            <w:r w:rsidRPr="007923C5">
              <w:rPr>
                <w:color w:val="000000"/>
                <w:sz w:val="22"/>
                <w:szCs w:val="22"/>
                <w:lang w:val="en-US" w:eastAsia="ru-RU"/>
              </w:rPr>
              <w:t>Black,VESA</w:t>
            </w:r>
            <w:proofErr w:type="spellEnd"/>
            <w:r w:rsidRPr="007923C5">
              <w:rPr>
                <w:color w:val="000000"/>
                <w:sz w:val="22"/>
                <w:szCs w:val="22"/>
                <w:lang w:val="en-US" w:eastAsia="ru-RU"/>
              </w:rPr>
              <w:t xml:space="preserve">, </w:t>
            </w:r>
            <w:proofErr w:type="spellStart"/>
            <w:r w:rsidRPr="007923C5">
              <w:rPr>
                <w:color w:val="000000"/>
                <w:sz w:val="22"/>
                <w:szCs w:val="22"/>
                <w:lang w:val="en-US" w:eastAsia="ru-RU"/>
              </w:rPr>
              <w:t>powercord</w:t>
            </w:r>
            <w:proofErr w:type="spellEnd"/>
            <w:r w:rsidRPr="007923C5">
              <w:rPr>
                <w:color w:val="000000"/>
                <w:sz w:val="22"/>
                <w:szCs w:val="22"/>
                <w:lang w:val="en-US" w:eastAsia="ru-RU"/>
              </w:rPr>
              <w:t xml:space="preserve"> EU, IR-port, Kensington Lock, 940289</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eastAsia="ru-RU"/>
              </w:rPr>
            </w:pPr>
            <w:r w:rsidRPr="007923C5">
              <w:rPr>
                <w:color w:val="000000"/>
                <w:sz w:val="22"/>
                <w:szCs w:val="22"/>
                <w:lang w:eastAsia="ru-RU"/>
              </w:rPr>
              <w:t>BOXNUC5CPYH</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4039D2" w:rsidTr="000A71A8">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663AB5">
            <w:pPr>
              <w:widowControl/>
              <w:suppressAutoHyphens w:val="0"/>
              <w:snapToGrid/>
              <w:spacing w:line="240" w:lineRule="auto"/>
              <w:ind w:firstLine="0"/>
              <w:jc w:val="left"/>
              <w:rPr>
                <w:color w:val="000000"/>
                <w:sz w:val="22"/>
                <w:szCs w:val="22"/>
                <w:lang w:val="en-US" w:eastAsia="ru-RU"/>
              </w:rPr>
            </w:pPr>
            <w:proofErr w:type="spellStart"/>
            <w:r w:rsidRPr="007923C5">
              <w:rPr>
                <w:color w:val="000000"/>
                <w:sz w:val="22"/>
                <w:szCs w:val="22"/>
                <w:lang w:val="en-US" w:eastAsia="ru-RU"/>
              </w:rPr>
              <w:t>Видеокабель</w:t>
            </w:r>
            <w:proofErr w:type="spellEnd"/>
            <w:r w:rsidRPr="007923C5">
              <w:rPr>
                <w:color w:val="000000"/>
                <w:sz w:val="22"/>
                <w:szCs w:val="22"/>
                <w:lang w:val="en-US" w:eastAsia="ru-RU"/>
              </w:rPr>
              <w:t xml:space="preserve"> HDMI DVI 1,8m</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4039D2" w:rsidTr="000A71A8">
        <w:trPr>
          <w:trHeight w:val="2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663AB5">
            <w:pPr>
              <w:widowControl/>
              <w:suppressAutoHyphens w:val="0"/>
              <w:snapToGrid/>
              <w:spacing w:line="240" w:lineRule="auto"/>
              <w:ind w:firstLine="0"/>
              <w:jc w:val="left"/>
              <w:rPr>
                <w:color w:val="000000"/>
                <w:sz w:val="22"/>
                <w:szCs w:val="22"/>
                <w:lang w:eastAsia="ru-RU"/>
              </w:rPr>
            </w:pPr>
            <w:r w:rsidRPr="007923C5">
              <w:rPr>
                <w:color w:val="000000"/>
                <w:sz w:val="22"/>
                <w:szCs w:val="22"/>
                <w:lang w:eastAsia="ru-RU"/>
              </w:rPr>
              <w:t xml:space="preserve">Оперативная память </w:t>
            </w:r>
            <w:proofErr w:type="spellStart"/>
            <w:r w:rsidRPr="007923C5">
              <w:rPr>
                <w:color w:val="000000"/>
                <w:sz w:val="22"/>
                <w:szCs w:val="22"/>
                <w:lang w:eastAsia="ru-RU"/>
              </w:rPr>
              <w:t>Kingston</w:t>
            </w:r>
            <w:proofErr w:type="spellEnd"/>
            <w:r w:rsidRPr="007923C5">
              <w:rPr>
                <w:color w:val="000000"/>
                <w:sz w:val="22"/>
                <w:szCs w:val="22"/>
                <w:lang w:eastAsia="ru-RU"/>
              </w:rPr>
              <w:t xml:space="preserve"> SODIMM 4GB 1600MHz DDR3L </w:t>
            </w:r>
            <w:proofErr w:type="spellStart"/>
            <w:r w:rsidRPr="007923C5">
              <w:rPr>
                <w:color w:val="000000"/>
                <w:sz w:val="22"/>
                <w:szCs w:val="22"/>
                <w:lang w:eastAsia="ru-RU"/>
              </w:rPr>
              <w:t>Non</w:t>
            </w:r>
            <w:proofErr w:type="spellEnd"/>
            <w:r w:rsidRPr="007923C5">
              <w:rPr>
                <w:color w:val="000000"/>
                <w:sz w:val="22"/>
                <w:szCs w:val="22"/>
                <w:lang w:eastAsia="ru-RU"/>
              </w:rPr>
              <w:t>-ECC CL11 1.35V KVR16LS11/4</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eastAsia="ru-RU"/>
              </w:rPr>
            </w:pPr>
            <w:r w:rsidRPr="007923C5">
              <w:rPr>
                <w:color w:val="000000"/>
                <w:sz w:val="22"/>
                <w:szCs w:val="22"/>
                <w:lang w:eastAsia="ru-RU"/>
              </w:rPr>
              <w:t>KVR16LS11/4</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4039D2" w:rsidTr="000A71A8">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7337C3">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 xml:space="preserve">Твердотельный накопитель SSD 2.5" SATA-3 60Gb </w:t>
            </w:r>
            <w:proofErr w:type="spellStart"/>
            <w:r w:rsidRPr="00A86018">
              <w:rPr>
                <w:color w:val="000000"/>
                <w:sz w:val="22"/>
                <w:szCs w:val="22"/>
                <w:lang w:eastAsia="ru-RU"/>
              </w:rPr>
              <w:t>Kingston</w:t>
            </w:r>
            <w:proofErr w:type="spellEnd"/>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7337C3">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SV300S37A/60G</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4039D2" w:rsidTr="000A71A8">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A86018" w:rsidRDefault="00834A85" w:rsidP="007337C3">
            <w:pPr>
              <w:widowControl/>
              <w:suppressAutoHyphens w:val="0"/>
              <w:snapToGrid/>
              <w:spacing w:line="240" w:lineRule="auto"/>
              <w:ind w:firstLine="0"/>
              <w:jc w:val="left"/>
              <w:rPr>
                <w:sz w:val="22"/>
                <w:szCs w:val="22"/>
                <w:lang w:val="en-US" w:eastAsia="ru-RU"/>
              </w:rPr>
            </w:pPr>
            <w:r w:rsidRPr="00A86018">
              <w:rPr>
                <w:sz w:val="22"/>
                <w:szCs w:val="22"/>
                <w:lang w:eastAsia="ru-RU"/>
              </w:rPr>
              <w:t>Монитор</w:t>
            </w:r>
            <w:r w:rsidRPr="00A86018">
              <w:rPr>
                <w:sz w:val="22"/>
                <w:szCs w:val="22"/>
                <w:lang w:val="en-US" w:eastAsia="ru-RU"/>
              </w:rPr>
              <w:t xml:space="preserve"> Samsung 21.5" S22E200B, 1920x1080, 5ms, 250cd/m2, 170°/160°, D-Sub, DVI, Black</w:t>
            </w:r>
          </w:p>
        </w:tc>
        <w:tc>
          <w:tcPr>
            <w:tcW w:w="1843" w:type="dxa"/>
            <w:tcBorders>
              <w:top w:val="single" w:sz="4" w:space="0" w:color="auto"/>
              <w:left w:val="single" w:sz="4" w:space="0" w:color="auto"/>
              <w:bottom w:val="single" w:sz="4" w:space="0" w:color="auto"/>
              <w:right w:val="single" w:sz="4" w:space="0" w:color="auto"/>
            </w:tcBorders>
            <w:vAlign w:val="center"/>
          </w:tcPr>
          <w:p w:rsidR="00834A85" w:rsidRPr="00713395" w:rsidRDefault="00834A85" w:rsidP="007337C3">
            <w:pPr>
              <w:widowControl/>
              <w:suppressAutoHyphens w:val="0"/>
              <w:snapToGrid/>
              <w:spacing w:line="240" w:lineRule="auto"/>
              <w:ind w:firstLine="0"/>
              <w:jc w:val="left"/>
              <w:rPr>
                <w:sz w:val="22"/>
                <w:szCs w:val="22"/>
                <w:lang w:eastAsia="ru-RU"/>
              </w:rPr>
            </w:pPr>
            <w:r w:rsidRPr="00A86018">
              <w:rPr>
                <w:sz w:val="22"/>
                <w:szCs w:val="22"/>
                <w:lang w:eastAsia="ru-RU"/>
              </w:rPr>
              <w:t>S22E200B</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4039D2" w:rsidTr="000A71A8">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A86018" w:rsidRDefault="00834A85" w:rsidP="007337C3">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Мышь</w:t>
            </w:r>
            <w:r w:rsidRPr="00A86018">
              <w:rPr>
                <w:color w:val="000000"/>
                <w:sz w:val="22"/>
                <w:szCs w:val="22"/>
                <w:lang w:val="en-US" w:eastAsia="ru-RU"/>
              </w:rPr>
              <w:t xml:space="preserve"> ASUS UX300 Optical Mouse </w:t>
            </w:r>
            <w:r w:rsidRPr="00A86018">
              <w:rPr>
                <w:color w:val="000000"/>
                <w:sz w:val="22"/>
                <w:szCs w:val="22"/>
                <w:lang w:eastAsia="ru-RU"/>
              </w:rPr>
              <w:t>черная</w:t>
            </w:r>
            <w:r w:rsidRPr="00A86018">
              <w:rPr>
                <w:color w:val="000000"/>
                <w:sz w:val="22"/>
                <w:szCs w:val="22"/>
                <w:lang w:val="en-US" w:eastAsia="ru-RU"/>
              </w:rPr>
              <w:t xml:space="preserve"> (USB, 6but+Roll, 90-XB2P00MU00000)</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vMerge/>
            <w:tcBorders>
              <w:left w:val="single" w:sz="4" w:space="0" w:color="auto"/>
              <w:right w:val="single" w:sz="4" w:space="0" w:color="auto"/>
            </w:tcBorders>
            <w:shd w:val="clear" w:color="auto" w:fill="auto"/>
          </w:tcPr>
          <w:p w:rsidR="00834A85" w:rsidRPr="004039D2" w:rsidRDefault="00834A85" w:rsidP="005E079C">
            <w:pPr>
              <w:spacing w:line="240" w:lineRule="auto"/>
              <w:ind w:firstLine="0"/>
              <w:rPr>
                <w:sz w:val="22"/>
                <w:szCs w:val="22"/>
              </w:rPr>
            </w:pPr>
          </w:p>
        </w:tc>
      </w:tr>
      <w:tr w:rsidR="00834A85" w:rsidRPr="005E079C" w:rsidTr="000A71A8">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A86018" w:rsidRDefault="00834A85" w:rsidP="007337C3">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Коврик</w:t>
            </w:r>
            <w:r w:rsidRPr="00A86018">
              <w:rPr>
                <w:color w:val="000000"/>
                <w:sz w:val="22"/>
                <w:szCs w:val="22"/>
                <w:lang w:val="en-US" w:eastAsia="ru-RU"/>
              </w:rPr>
              <w:t xml:space="preserve"> Ergo </w:t>
            </w:r>
            <w:proofErr w:type="spellStart"/>
            <w:r w:rsidRPr="00A86018">
              <w:rPr>
                <w:color w:val="000000"/>
                <w:sz w:val="22"/>
                <w:szCs w:val="22"/>
                <w:lang w:val="en-US" w:eastAsia="ru-RU"/>
              </w:rPr>
              <w:t>opti</w:t>
            </w:r>
            <w:proofErr w:type="spellEnd"/>
            <w:r w:rsidRPr="00A86018">
              <w:rPr>
                <w:color w:val="000000"/>
                <w:sz w:val="22"/>
                <w:szCs w:val="22"/>
                <w:lang w:val="en-US" w:eastAsia="ru-RU"/>
              </w:rPr>
              <w:t>-laser Defender</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834A85" w:rsidRDefault="00834A85" w:rsidP="007337C3">
            <w:pPr>
              <w:widowControl/>
              <w:suppressAutoHyphens w:val="0"/>
              <w:snapToGrid/>
              <w:spacing w:line="240" w:lineRule="auto"/>
              <w:ind w:firstLine="0"/>
              <w:jc w:val="left"/>
              <w:rPr>
                <w:color w:val="000000"/>
                <w:sz w:val="22"/>
                <w:szCs w:val="22"/>
                <w:lang w:val="en-US"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834A85" w:rsidRPr="005E079C" w:rsidRDefault="00834A85" w:rsidP="005E079C">
            <w:pPr>
              <w:spacing w:line="240" w:lineRule="auto"/>
              <w:ind w:firstLine="0"/>
              <w:rPr>
                <w:sz w:val="22"/>
                <w:szCs w:val="22"/>
                <w:lang w:val="en-US"/>
              </w:rPr>
            </w:pPr>
          </w:p>
        </w:tc>
      </w:tr>
      <w:tr w:rsidR="00834A85" w:rsidRPr="005E079C" w:rsidTr="00834A85">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A86018" w:rsidRDefault="00834A85" w:rsidP="007337C3">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Клавиатура</w:t>
            </w:r>
            <w:r w:rsidRPr="00A86018">
              <w:rPr>
                <w:color w:val="000000"/>
                <w:sz w:val="22"/>
                <w:szCs w:val="22"/>
                <w:lang w:val="en-US" w:eastAsia="ru-RU"/>
              </w:rPr>
              <w:t xml:space="preserve"> Logitech K120 black, USB (920-002522)</w:t>
            </w:r>
          </w:p>
          <w:p w:rsidR="00834A85" w:rsidRPr="00A86018" w:rsidRDefault="00834A85" w:rsidP="007337C3">
            <w:pPr>
              <w:widowControl/>
              <w:suppressAutoHyphens w:val="0"/>
              <w:snapToGrid/>
              <w:spacing w:line="240" w:lineRule="auto"/>
              <w:ind w:firstLine="0"/>
              <w:jc w:val="left"/>
              <w:rPr>
                <w:color w:val="000000"/>
                <w:sz w:val="22"/>
                <w:szCs w:val="22"/>
                <w:lang w:val="en-US"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7337C3">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920-002522</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834A85" w:rsidRPr="005E079C" w:rsidRDefault="00834A85" w:rsidP="005E079C">
            <w:pPr>
              <w:spacing w:line="240" w:lineRule="auto"/>
              <w:ind w:firstLine="0"/>
              <w:rPr>
                <w:sz w:val="22"/>
                <w:szCs w:val="22"/>
                <w:lang w:val="en-US"/>
              </w:rPr>
            </w:pPr>
          </w:p>
        </w:tc>
      </w:tr>
      <w:tr w:rsidR="00834A85" w:rsidRPr="005E079C" w:rsidTr="000A71A8">
        <w:trPr>
          <w:trHeight w:val="21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vAlign w:val="bottom"/>
          </w:tcPr>
          <w:p w:rsidR="00834A85" w:rsidRPr="00713395" w:rsidRDefault="00834A85" w:rsidP="007337C3">
            <w:pPr>
              <w:spacing w:line="240" w:lineRule="auto"/>
              <w:ind w:firstLine="0"/>
              <w:jc w:val="left"/>
              <w:rPr>
                <w:color w:val="000000"/>
                <w:sz w:val="22"/>
                <w:szCs w:val="22"/>
                <w:lang w:eastAsia="ru-RU"/>
              </w:rPr>
            </w:pPr>
            <w:r w:rsidRPr="00A86018">
              <w:rPr>
                <w:color w:val="000000"/>
                <w:sz w:val="22"/>
                <w:szCs w:val="22"/>
                <w:lang w:eastAsia="ru-RU"/>
              </w:rPr>
              <w:t xml:space="preserve">Сетевой фильтр </w:t>
            </w:r>
            <w:proofErr w:type="spellStart"/>
            <w:r w:rsidRPr="00A86018">
              <w:rPr>
                <w:color w:val="000000"/>
                <w:sz w:val="22"/>
                <w:szCs w:val="22"/>
                <w:lang w:eastAsia="ru-RU"/>
              </w:rPr>
              <w:t>Powercube</w:t>
            </w:r>
            <w:proofErr w:type="spellEnd"/>
            <w:r w:rsidRPr="00A86018">
              <w:rPr>
                <w:color w:val="000000"/>
                <w:sz w:val="22"/>
                <w:szCs w:val="22"/>
                <w:lang w:eastAsia="ru-RU"/>
              </w:rPr>
              <w:t xml:space="preserve"> SPG-B-6 1.9м (5 розеток) серый</w:t>
            </w:r>
          </w:p>
        </w:tc>
        <w:tc>
          <w:tcPr>
            <w:tcW w:w="1843"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7337C3">
            <w:pPr>
              <w:spacing w:line="240" w:lineRule="auto"/>
              <w:ind w:firstLine="0"/>
              <w:jc w:val="left"/>
              <w:rPr>
                <w:color w:val="000000"/>
                <w:sz w:val="22"/>
                <w:szCs w:val="22"/>
                <w:lang w:eastAsia="ru-RU"/>
              </w:rPr>
            </w:pPr>
            <w:r w:rsidRPr="00A86018">
              <w:rPr>
                <w:color w:val="000000"/>
                <w:sz w:val="22"/>
                <w:szCs w:val="22"/>
                <w:lang w:eastAsia="ru-RU"/>
              </w:rPr>
              <w:t>SPG-B-6</w:t>
            </w:r>
          </w:p>
        </w:tc>
        <w:tc>
          <w:tcPr>
            <w:tcW w:w="708"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spacing w:line="240" w:lineRule="auto"/>
              <w:jc w:val="right"/>
              <w:rPr>
                <w:color w:val="000000"/>
                <w:sz w:val="22"/>
                <w:szCs w:val="22"/>
                <w:lang w:eastAsia="ru-RU"/>
              </w:rPr>
            </w:pPr>
            <w:r>
              <w:rPr>
                <w:color w:val="000000"/>
                <w:sz w:val="22"/>
                <w:szCs w:val="22"/>
                <w:lang w:eastAsia="ru-RU"/>
              </w:rPr>
              <w:t>11</w:t>
            </w:r>
          </w:p>
        </w:tc>
        <w:tc>
          <w:tcPr>
            <w:tcW w:w="851" w:type="dxa"/>
            <w:tcBorders>
              <w:top w:val="single" w:sz="4" w:space="0" w:color="auto"/>
              <w:left w:val="single" w:sz="4" w:space="0" w:color="auto"/>
              <w:bottom w:val="single" w:sz="4" w:space="0" w:color="auto"/>
              <w:right w:val="single" w:sz="4" w:space="0" w:color="auto"/>
            </w:tcBorders>
            <w:vAlign w:val="bottom"/>
          </w:tcPr>
          <w:p w:rsidR="00834A85" w:rsidRPr="00713395" w:rsidRDefault="00834A85" w:rsidP="00663AB5">
            <w:pPr>
              <w:spacing w:line="240" w:lineRule="auto"/>
              <w:jc w:val="left"/>
              <w:rPr>
                <w:b/>
                <w:bCs/>
                <w:color w:val="00000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4A85" w:rsidRPr="005E079C" w:rsidRDefault="00834A85"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834A85" w:rsidRPr="005E079C" w:rsidRDefault="00834A85" w:rsidP="005E079C">
            <w:pPr>
              <w:spacing w:line="240" w:lineRule="auto"/>
              <w:ind w:firstLine="0"/>
              <w:rPr>
                <w:sz w:val="22"/>
                <w:szCs w:val="22"/>
                <w:lang w:val="en-US"/>
              </w:rPr>
            </w:pPr>
          </w:p>
        </w:tc>
      </w:tr>
      <w:tr w:rsidR="00834A85" w:rsidRPr="004039D2" w:rsidTr="000A71A8">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ind w:firstLine="0"/>
            </w:pPr>
            <w:r w:rsidRPr="004039D2">
              <w:rPr>
                <w:sz w:val="22"/>
                <w:szCs w:val="22"/>
              </w:rPr>
              <w:t>ИТОГО:</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4A85" w:rsidRPr="004039D2" w:rsidRDefault="00834A85"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9178B9" w:rsidRDefault="00F23128" w:rsidP="00DA70AC">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916F1F">
        <w:rPr>
          <w:bCs/>
          <w:szCs w:val="28"/>
        </w:rPr>
        <w:t xml:space="preserve">компьютерной </w:t>
      </w:r>
      <w:r w:rsidR="00916F1F" w:rsidRPr="00786257">
        <w:rPr>
          <w:szCs w:val="28"/>
        </w:rPr>
        <w:t>техники</w:t>
      </w:r>
      <w:r w:rsidR="00916F1F">
        <w:rPr>
          <w:szCs w:val="28"/>
        </w:rPr>
        <w:t xml:space="preserve"> для подразделений организации</w:t>
      </w:r>
    </w:p>
    <w:tbl>
      <w:tblPr>
        <w:tblW w:w="10221" w:type="dxa"/>
        <w:tblInd w:w="93" w:type="dxa"/>
        <w:tblLook w:val="04A0" w:firstRow="1" w:lastRow="0" w:firstColumn="1" w:lastColumn="0" w:noHBand="0" w:noVBand="1"/>
      </w:tblPr>
      <w:tblGrid>
        <w:gridCol w:w="5969"/>
        <w:gridCol w:w="1843"/>
        <w:gridCol w:w="1275"/>
        <w:gridCol w:w="1134"/>
      </w:tblGrid>
      <w:tr w:rsidR="00713395" w:rsidRPr="00713395" w:rsidTr="00713395">
        <w:trPr>
          <w:trHeight w:val="615"/>
        </w:trPr>
        <w:tc>
          <w:tcPr>
            <w:tcW w:w="5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Наименование</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Код</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Кол-во</w:t>
            </w:r>
            <w:r w:rsidRPr="00713395">
              <w:rPr>
                <w:b/>
                <w:bCs/>
                <w:color w:val="000000"/>
                <w:sz w:val="22"/>
                <w:szCs w:val="22"/>
                <w:lang w:eastAsia="ru-RU"/>
              </w:rPr>
              <w:br/>
              <w:t>на ед.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13395" w:rsidRPr="00713395" w:rsidRDefault="00713395" w:rsidP="00713395">
            <w:pPr>
              <w:widowControl/>
              <w:suppressAutoHyphens w:val="0"/>
              <w:snapToGrid/>
              <w:spacing w:line="240" w:lineRule="auto"/>
              <w:ind w:firstLine="0"/>
              <w:jc w:val="center"/>
              <w:rPr>
                <w:b/>
                <w:bCs/>
                <w:color w:val="000000"/>
                <w:sz w:val="22"/>
                <w:szCs w:val="22"/>
                <w:lang w:eastAsia="ru-RU"/>
              </w:rPr>
            </w:pPr>
            <w:r w:rsidRPr="00713395">
              <w:rPr>
                <w:b/>
                <w:bCs/>
                <w:color w:val="000000"/>
                <w:sz w:val="22"/>
                <w:szCs w:val="22"/>
                <w:lang w:eastAsia="ru-RU"/>
              </w:rPr>
              <w:t>Кол-во</w:t>
            </w:r>
            <w:r w:rsidRPr="00713395">
              <w:rPr>
                <w:b/>
                <w:bCs/>
                <w:color w:val="000000"/>
                <w:sz w:val="22"/>
                <w:szCs w:val="22"/>
                <w:lang w:eastAsia="ru-RU"/>
              </w:rPr>
              <w:br/>
              <w:t>в заказ</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xml:space="preserve">Компьютер </w:t>
            </w:r>
            <w:proofErr w:type="spellStart"/>
            <w:r w:rsidRPr="00713395">
              <w:rPr>
                <w:b/>
                <w:bCs/>
                <w:color w:val="000000"/>
                <w:sz w:val="22"/>
                <w:szCs w:val="22"/>
                <w:lang w:eastAsia="ru-RU"/>
              </w:rPr>
              <w:t>неттоп</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713395">
              <w:rPr>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b/>
                <w:bCs/>
                <w:color w:val="000000"/>
                <w:sz w:val="22"/>
                <w:szCs w:val="22"/>
                <w:lang w:eastAsia="ru-RU"/>
              </w:rPr>
            </w:pPr>
            <w:r w:rsidRPr="00713395">
              <w:rPr>
                <w:b/>
                <w:bCs/>
                <w:color w:val="000000"/>
                <w:sz w:val="22"/>
                <w:szCs w:val="22"/>
                <w:lang w:eastAsia="ru-RU"/>
              </w:rPr>
              <w:t>30</w:t>
            </w:r>
          </w:p>
        </w:tc>
      </w:tr>
      <w:tr w:rsidR="00713395" w:rsidRPr="00713395" w:rsidTr="00713395">
        <w:trPr>
          <w:trHeight w:val="12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val="en-US" w:eastAsia="ru-RU"/>
              </w:rPr>
            </w:pPr>
            <w:proofErr w:type="spellStart"/>
            <w:r w:rsidRPr="00A86018">
              <w:rPr>
                <w:color w:val="000000"/>
                <w:sz w:val="22"/>
                <w:szCs w:val="22"/>
                <w:lang w:val="en-US" w:eastAsia="ru-RU"/>
              </w:rPr>
              <w:t>Nettop</w:t>
            </w:r>
            <w:proofErr w:type="spellEnd"/>
            <w:r w:rsidRPr="00A86018">
              <w:rPr>
                <w:color w:val="000000"/>
                <w:sz w:val="22"/>
                <w:szCs w:val="22"/>
                <w:lang w:val="en-US" w:eastAsia="ru-RU"/>
              </w:rPr>
              <w:t xml:space="preserve"> Intel NUC, Intel Celeron N3050, 2.16 GHz, 1хDDR3L SODIMM 1.35V(up to 1600MHz/8Gb), Intel® HD Graphics (VGA + HDMI), 4xUSB3.0, 1x2.5HDD, GBL, </w:t>
            </w:r>
            <w:proofErr w:type="spellStart"/>
            <w:r w:rsidRPr="00A86018">
              <w:rPr>
                <w:color w:val="000000"/>
                <w:sz w:val="22"/>
                <w:szCs w:val="22"/>
                <w:lang w:val="en-US" w:eastAsia="ru-RU"/>
              </w:rPr>
              <w:t>WiFi+BT</w:t>
            </w:r>
            <w:proofErr w:type="spellEnd"/>
            <w:r w:rsidRPr="00A86018">
              <w:rPr>
                <w:color w:val="000000"/>
                <w:sz w:val="22"/>
                <w:szCs w:val="22"/>
                <w:lang w:val="en-US" w:eastAsia="ru-RU"/>
              </w:rPr>
              <w:t>, SDXC card slot, TOSLINK, Silver/</w:t>
            </w:r>
            <w:proofErr w:type="spellStart"/>
            <w:r w:rsidRPr="00A86018">
              <w:rPr>
                <w:color w:val="000000"/>
                <w:sz w:val="22"/>
                <w:szCs w:val="22"/>
                <w:lang w:val="en-US" w:eastAsia="ru-RU"/>
              </w:rPr>
              <w:t>Black,VESA</w:t>
            </w:r>
            <w:proofErr w:type="spellEnd"/>
            <w:r w:rsidRPr="00A86018">
              <w:rPr>
                <w:color w:val="000000"/>
                <w:sz w:val="22"/>
                <w:szCs w:val="22"/>
                <w:lang w:val="en-US" w:eastAsia="ru-RU"/>
              </w:rPr>
              <w:t xml:space="preserve">, </w:t>
            </w:r>
            <w:proofErr w:type="spellStart"/>
            <w:r w:rsidRPr="00A86018">
              <w:rPr>
                <w:color w:val="000000"/>
                <w:sz w:val="22"/>
                <w:szCs w:val="22"/>
                <w:lang w:val="en-US" w:eastAsia="ru-RU"/>
              </w:rPr>
              <w:t>powercord</w:t>
            </w:r>
            <w:proofErr w:type="spellEnd"/>
            <w:r w:rsidRPr="00A86018">
              <w:rPr>
                <w:color w:val="000000"/>
                <w:sz w:val="22"/>
                <w:szCs w:val="22"/>
                <w:lang w:val="en-US" w:eastAsia="ru-RU"/>
              </w:rPr>
              <w:t xml:space="preserve"> EU, IR-port, Kensington Lock, 940289</w:t>
            </w:r>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eastAsia="ru-RU"/>
              </w:rPr>
            </w:pPr>
            <w:r w:rsidRPr="005D46F2">
              <w:rPr>
                <w:color w:val="000000"/>
                <w:sz w:val="22"/>
                <w:szCs w:val="22"/>
                <w:lang w:val="en-US" w:eastAsia="ru-RU"/>
              </w:rPr>
              <w:t xml:space="preserve"> </w:t>
            </w:r>
            <w:r w:rsidR="00A86018" w:rsidRPr="00A86018">
              <w:rPr>
                <w:color w:val="000000"/>
                <w:sz w:val="22"/>
                <w:szCs w:val="22"/>
                <w:lang w:eastAsia="ru-RU"/>
              </w:rPr>
              <w:t>BOXNUC5CPYH</w:t>
            </w:r>
          </w:p>
        </w:tc>
        <w:tc>
          <w:tcPr>
            <w:tcW w:w="1275"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A86018" w:rsidRPr="00A86018"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Видеокабель HDMI DVI 1,8m</w:t>
            </w:r>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6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 xml:space="preserve">Оперативная память </w:t>
            </w:r>
            <w:proofErr w:type="spellStart"/>
            <w:r w:rsidRPr="00A86018">
              <w:rPr>
                <w:color w:val="000000"/>
                <w:sz w:val="22"/>
                <w:szCs w:val="22"/>
                <w:lang w:eastAsia="ru-RU"/>
              </w:rPr>
              <w:t>Kingston</w:t>
            </w:r>
            <w:proofErr w:type="spellEnd"/>
            <w:r w:rsidRPr="00A86018">
              <w:rPr>
                <w:color w:val="000000"/>
                <w:sz w:val="22"/>
                <w:szCs w:val="22"/>
                <w:lang w:eastAsia="ru-RU"/>
              </w:rPr>
              <w:t xml:space="preserve"> SODIMM 4GB 1600MHz DDR3L </w:t>
            </w:r>
            <w:proofErr w:type="spellStart"/>
            <w:r w:rsidRPr="00A86018">
              <w:rPr>
                <w:color w:val="000000"/>
                <w:sz w:val="22"/>
                <w:szCs w:val="22"/>
                <w:lang w:eastAsia="ru-RU"/>
              </w:rPr>
              <w:t>Non</w:t>
            </w:r>
            <w:proofErr w:type="spellEnd"/>
            <w:r w:rsidRPr="00A86018">
              <w:rPr>
                <w:color w:val="000000"/>
                <w:sz w:val="22"/>
                <w:szCs w:val="22"/>
                <w:lang w:eastAsia="ru-RU"/>
              </w:rPr>
              <w:t>-ECC CL11 1.35V KVR16LS11/4</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KVR16LS11/4</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 xml:space="preserve">Твердотельный накопитель SSD 2.5" SATA-3 60Gb </w:t>
            </w:r>
            <w:proofErr w:type="spellStart"/>
            <w:r w:rsidRPr="00A86018">
              <w:rPr>
                <w:color w:val="000000"/>
                <w:sz w:val="22"/>
                <w:szCs w:val="22"/>
                <w:lang w:eastAsia="ru-RU"/>
              </w:rPr>
              <w:t>Kingston</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SV300S37A/60G</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6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A86018" w:rsidRDefault="00A86018" w:rsidP="00713395">
            <w:pPr>
              <w:widowControl/>
              <w:suppressAutoHyphens w:val="0"/>
              <w:snapToGrid/>
              <w:spacing w:line="240" w:lineRule="auto"/>
              <w:ind w:firstLine="0"/>
              <w:jc w:val="left"/>
              <w:rPr>
                <w:sz w:val="22"/>
                <w:szCs w:val="22"/>
                <w:lang w:val="en-US" w:eastAsia="ru-RU"/>
              </w:rPr>
            </w:pPr>
            <w:r w:rsidRPr="00A86018">
              <w:rPr>
                <w:sz w:val="22"/>
                <w:szCs w:val="22"/>
                <w:lang w:eastAsia="ru-RU"/>
              </w:rPr>
              <w:t>Монитор</w:t>
            </w:r>
            <w:r w:rsidRPr="00A86018">
              <w:rPr>
                <w:sz w:val="22"/>
                <w:szCs w:val="22"/>
                <w:lang w:val="en-US" w:eastAsia="ru-RU"/>
              </w:rPr>
              <w:t xml:space="preserve"> Samsung 21.5" S22E200B, 1920x1080, 5ms, 250cd/m2, 170°/160°, D-Sub, DVI, Black</w:t>
            </w:r>
          </w:p>
        </w:tc>
        <w:tc>
          <w:tcPr>
            <w:tcW w:w="1843" w:type="dxa"/>
            <w:tcBorders>
              <w:top w:val="nil"/>
              <w:left w:val="nil"/>
              <w:bottom w:val="single" w:sz="4" w:space="0" w:color="auto"/>
              <w:right w:val="single" w:sz="4" w:space="0" w:color="auto"/>
            </w:tcBorders>
            <w:shd w:val="clear" w:color="auto" w:fill="auto"/>
            <w:noWrap/>
            <w:vAlign w:val="center"/>
            <w:hideMark/>
          </w:tcPr>
          <w:p w:rsidR="00713395" w:rsidRPr="00713395" w:rsidRDefault="00A86018" w:rsidP="00713395">
            <w:pPr>
              <w:widowControl/>
              <w:suppressAutoHyphens w:val="0"/>
              <w:snapToGrid/>
              <w:spacing w:line="240" w:lineRule="auto"/>
              <w:ind w:firstLine="0"/>
              <w:jc w:val="left"/>
              <w:rPr>
                <w:sz w:val="22"/>
                <w:szCs w:val="22"/>
                <w:lang w:eastAsia="ru-RU"/>
              </w:rPr>
            </w:pPr>
            <w:r w:rsidRPr="00A86018">
              <w:rPr>
                <w:sz w:val="22"/>
                <w:szCs w:val="22"/>
                <w:lang w:eastAsia="ru-RU"/>
              </w:rPr>
              <w:t>S22E200B</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A86018" w:rsidRDefault="00A86018" w:rsidP="00A86018">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Мышь</w:t>
            </w:r>
            <w:r w:rsidRPr="00A86018">
              <w:rPr>
                <w:color w:val="000000"/>
                <w:sz w:val="22"/>
                <w:szCs w:val="22"/>
                <w:lang w:val="en-US" w:eastAsia="ru-RU"/>
              </w:rPr>
              <w:t xml:space="preserve"> ASUS UX300 Optical Mouse </w:t>
            </w:r>
            <w:r w:rsidRPr="00A86018">
              <w:rPr>
                <w:color w:val="000000"/>
                <w:sz w:val="22"/>
                <w:szCs w:val="22"/>
                <w:lang w:eastAsia="ru-RU"/>
              </w:rPr>
              <w:t>черная</w:t>
            </w:r>
            <w:r w:rsidRPr="00A86018">
              <w:rPr>
                <w:color w:val="000000"/>
                <w:sz w:val="22"/>
                <w:szCs w:val="22"/>
                <w:lang w:val="en-US" w:eastAsia="ru-RU"/>
              </w:rPr>
              <w:t xml:space="preserve"> (USB, 6but+Roll, 90-XB2P00MU00000)</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color w:val="000000"/>
                <w:sz w:val="22"/>
                <w:szCs w:val="22"/>
                <w:lang w:val="en-US" w:eastAsia="ru-RU"/>
              </w:rPr>
            </w:pPr>
            <w:r w:rsidRPr="00713395">
              <w:rPr>
                <w:color w:val="000000"/>
                <w:sz w:val="22"/>
                <w:szCs w:val="22"/>
                <w:lang w:val="en-US"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713395">
        <w:trPr>
          <w:trHeight w:val="300"/>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A86018" w:rsidRDefault="00A86018" w:rsidP="00713395">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Коврик</w:t>
            </w:r>
            <w:r w:rsidRPr="00A86018">
              <w:rPr>
                <w:color w:val="000000"/>
                <w:sz w:val="22"/>
                <w:szCs w:val="22"/>
                <w:lang w:val="en-US" w:eastAsia="ru-RU"/>
              </w:rPr>
              <w:t xml:space="preserve"> Ergo </w:t>
            </w:r>
            <w:proofErr w:type="spellStart"/>
            <w:r w:rsidRPr="00A86018">
              <w:rPr>
                <w:color w:val="000000"/>
                <w:sz w:val="22"/>
                <w:szCs w:val="22"/>
                <w:lang w:val="en-US" w:eastAsia="ru-RU"/>
              </w:rPr>
              <w:t>opti</w:t>
            </w:r>
            <w:proofErr w:type="spellEnd"/>
            <w:r w:rsidRPr="00A86018">
              <w:rPr>
                <w:color w:val="000000"/>
                <w:sz w:val="22"/>
                <w:szCs w:val="22"/>
                <w:lang w:val="en-US" w:eastAsia="ru-RU"/>
              </w:rPr>
              <w:t>-laser Defender</w:t>
            </w: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5D46F2" w:rsidRDefault="00713395" w:rsidP="00713395">
            <w:pPr>
              <w:widowControl/>
              <w:suppressAutoHyphens w:val="0"/>
              <w:snapToGrid/>
              <w:spacing w:line="240" w:lineRule="auto"/>
              <w:ind w:firstLine="0"/>
              <w:jc w:val="left"/>
              <w:rPr>
                <w:color w:val="000000"/>
                <w:sz w:val="22"/>
                <w:szCs w:val="22"/>
                <w:lang w:val="en-US"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713395" w:rsidRPr="00713395" w:rsidTr="00A86018">
        <w:trPr>
          <w:trHeight w:val="405"/>
        </w:trPr>
        <w:tc>
          <w:tcPr>
            <w:tcW w:w="5969" w:type="dxa"/>
            <w:tcBorders>
              <w:top w:val="nil"/>
              <w:left w:val="single" w:sz="8" w:space="0" w:color="auto"/>
              <w:bottom w:val="single" w:sz="4" w:space="0" w:color="auto"/>
              <w:right w:val="single" w:sz="4" w:space="0" w:color="auto"/>
            </w:tcBorders>
            <w:shd w:val="clear" w:color="auto" w:fill="auto"/>
            <w:vAlign w:val="bottom"/>
            <w:hideMark/>
          </w:tcPr>
          <w:p w:rsidR="00713395" w:rsidRPr="00A86018" w:rsidRDefault="00A86018" w:rsidP="00713395">
            <w:pPr>
              <w:widowControl/>
              <w:suppressAutoHyphens w:val="0"/>
              <w:snapToGrid/>
              <w:spacing w:line="240" w:lineRule="auto"/>
              <w:ind w:firstLine="0"/>
              <w:jc w:val="left"/>
              <w:rPr>
                <w:color w:val="000000"/>
                <w:sz w:val="22"/>
                <w:szCs w:val="22"/>
                <w:lang w:val="en-US" w:eastAsia="ru-RU"/>
              </w:rPr>
            </w:pPr>
            <w:r w:rsidRPr="00A86018">
              <w:rPr>
                <w:color w:val="000000"/>
                <w:sz w:val="22"/>
                <w:szCs w:val="22"/>
                <w:lang w:eastAsia="ru-RU"/>
              </w:rPr>
              <w:t>Клавиатура</w:t>
            </w:r>
            <w:r w:rsidRPr="00A86018">
              <w:rPr>
                <w:color w:val="000000"/>
                <w:sz w:val="22"/>
                <w:szCs w:val="22"/>
                <w:lang w:val="en-US" w:eastAsia="ru-RU"/>
              </w:rPr>
              <w:t xml:space="preserve"> Logitech K120 black, USB (920-002522)</w:t>
            </w:r>
          </w:p>
          <w:p w:rsidR="00A86018" w:rsidRPr="00A86018" w:rsidRDefault="00A86018" w:rsidP="00713395">
            <w:pPr>
              <w:widowControl/>
              <w:suppressAutoHyphens w:val="0"/>
              <w:snapToGrid/>
              <w:spacing w:line="240" w:lineRule="auto"/>
              <w:ind w:firstLine="0"/>
              <w:jc w:val="left"/>
              <w:rPr>
                <w:color w:val="000000"/>
                <w:sz w:val="22"/>
                <w:szCs w:val="22"/>
                <w:lang w:val="en-US"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3395" w:rsidRPr="00713395" w:rsidRDefault="00A86018" w:rsidP="00713395">
            <w:pPr>
              <w:widowControl/>
              <w:suppressAutoHyphens w:val="0"/>
              <w:snapToGrid/>
              <w:spacing w:line="240" w:lineRule="auto"/>
              <w:ind w:firstLine="0"/>
              <w:jc w:val="left"/>
              <w:rPr>
                <w:color w:val="000000"/>
                <w:sz w:val="22"/>
                <w:szCs w:val="22"/>
                <w:lang w:eastAsia="ru-RU"/>
              </w:rPr>
            </w:pPr>
            <w:r w:rsidRPr="00A86018">
              <w:rPr>
                <w:color w:val="000000"/>
                <w:sz w:val="22"/>
                <w:szCs w:val="22"/>
                <w:lang w:eastAsia="ru-RU"/>
              </w:rPr>
              <w:t>920-002522</w:t>
            </w:r>
          </w:p>
        </w:tc>
        <w:tc>
          <w:tcPr>
            <w:tcW w:w="1275" w:type="dxa"/>
            <w:tcBorders>
              <w:top w:val="nil"/>
              <w:left w:val="nil"/>
              <w:bottom w:val="single" w:sz="4" w:space="0" w:color="auto"/>
              <w:right w:val="single" w:sz="4"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right"/>
              <w:rPr>
                <w:color w:val="000000"/>
                <w:sz w:val="22"/>
                <w:szCs w:val="22"/>
                <w:lang w:eastAsia="ru-RU"/>
              </w:rPr>
            </w:pPr>
            <w:r w:rsidRPr="00713395">
              <w:rPr>
                <w:color w:val="000000"/>
                <w:sz w:val="22"/>
                <w:szCs w:val="22"/>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713395" w:rsidRPr="00713395" w:rsidRDefault="00713395" w:rsidP="00713395">
            <w:pPr>
              <w:widowControl/>
              <w:suppressAutoHyphens w:val="0"/>
              <w:snapToGrid/>
              <w:spacing w:line="240" w:lineRule="auto"/>
              <w:ind w:firstLine="0"/>
              <w:jc w:val="left"/>
              <w:rPr>
                <w:b/>
                <w:bCs/>
                <w:color w:val="000000"/>
                <w:sz w:val="22"/>
                <w:szCs w:val="22"/>
                <w:lang w:eastAsia="ru-RU"/>
              </w:rPr>
            </w:pPr>
            <w:r w:rsidRPr="00713395">
              <w:rPr>
                <w:b/>
                <w:bCs/>
                <w:color w:val="000000"/>
                <w:sz w:val="22"/>
                <w:szCs w:val="22"/>
                <w:lang w:eastAsia="ru-RU"/>
              </w:rPr>
              <w:t> </w:t>
            </w:r>
          </w:p>
        </w:tc>
      </w:tr>
      <w:tr w:rsidR="00A86018" w:rsidRPr="00713395" w:rsidTr="00A86018">
        <w:trPr>
          <w:trHeight w:val="345"/>
        </w:trPr>
        <w:tc>
          <w:tcPr>
            <w:tcW w:w="5969" w:type="dxa"/>
            <w:tcBorders>
              <w:top w:val="single" w:sz="4" w:space="0" w:color="auto"/>
              <w:left w:val="single" w:sz="8" w:space="0" w:color="auto"/>
              <w:bottom w:val="single" w:sz="8" w:space="0" w:color="auto"/>
              <w:right w:val="single" w:sz="4" w:space="0" w:color="auto"/>
            </w:tcBorders>
            <w:shd w:val="clear" w:color="auto" w:fill="auto"/>
            <w:vAlign w:val="bottom"/>
          </w:tcPr>
          <w:p w:rsidR="00A86018" w:rsidRPr="00713395" w:rsidRDefault="00A86018" w:rsidP="00A86018">
            <w:pPr>
              <w:spacing w:line="240" w:lineRule="auto"/>
              <w:ind w:firstLine="0"/>
              <w:jc w:val="left"/>
              <w:rPr>
                <w:color w:val="000000"/>
                <w:sz w:val="22"/>
                <w:szCs w:val="22"/>
                <w:lang w:eastAsia="ru-RU"/>
              </w:rPr>
            </w:pPr>
            <w:r w:rsidRPr="00A86018">
              <w:rPr>
                <w:color w:val="000000"/>
                <w:sz w:val="22"/>
                <w:szCs w:val="22"/>
                <w:lang w:eastAsia="ru-RU"/>
              </w:rPr>
              <w:t xml:space="preserve">Сетевой фильтр </w:t>
            </w:r>
            <w:proofErr w:type="spellStart"/>
            <w:r w:rsidRPr="00A86018">
              <w:rPr>
                <w:color w:val="000000"/>
                <w:sz w:val="22"/>
                <w:szCs w:val="22"/>
                <w:lang w:eastAsia="ru-RU"/>
              </w:rPr>
              <w:t>Powercube</w:t>
            </w:r>
            <w:proofErr w:type="spellEnd"/>
            <w:r w:rsidRPr="00A86018">
              <w:rPr>
                <w:color w:val="000000"/>
                <w:sz w:val="22"/>
                <w:szCs w:val="22"/>
                <w:lang w:eastAsia="ru-RU"/>
              </w:rPr>
              <w:t xml:space="preserve"> SPG-B-6 1.9м (5 розеток) серый</w:t>
            </w:r>
          </w:p>
        </w:tc>
        <w:tc>
          <w:tcPr>
            <w:tcW w:w="1843" w:type="dxa"/>
            <w:tcBorders>
              <w:top w:val="single" w:sz="4" w:space="0" w:color="auto"/>
              <w:left w:val="nil"/>
              <w:bottom w:val="single" w:sz="8" w:space="0" w:color="auto"/>
              <w:right w:val="single" w:sz="4" w:space="0" w:color="auto"/>
            </w:tcBorders>
            <w:shd w:val="clear" w:color="auto" w:fill="auto"/>
            <w:noWrap/>
            <w:vAlign w:val="bottom"/>
          </w:tcPr>
          <w:p w:rsidR="00A86018" w:rsidRPr="00713395" w:rsidRDefault="00A86018" w:rsidP="00A86018">
            <w:pPr>
              <w:spacing w:line="240" w:lineRule="auto"/>
              <w:ind w:firstLine="0"/>
              <w:jc w:val="left"/>
              <w:rPr>
                <w:color w:val="000000"/>
                <w:sz w:val="22"/>
                <w:szCs w:val="22"/>
                <w:lang w:eastAsia="ru-RU"/>
              </w:rPr>
            </w:pPr>
            <w:r w:rsidRPr="00A86018">
              <w:rPr>
                <w:color w:val="000000"/>
                <w:sz w:val="22"/>
                <w:szCs w:val="22"/>
                <w:lang w:eastAsia="ru-RU"/>
              </w:rPr>
              <w:t>SPG-B-6</w:t>
            </w:r>
          </w:p>
        </w:tc>
        <w:tc>
          <w:tcPr>
            <w:tcW w:w="1275" w:type="dxa"/>
            <w:tcBorders>
              <w:top w:val="single" w:sz="4" w:space="0" w:color="auto"/>
              <w:left w:val="nil"/>
              <w:bottom w:val="single" w:sz="8" w:space="0" w:color="auto"/>
              <w:right w:val="single" w:sz="4" w:space="0" w:color="auto"/>
            </w:tcBorders>
            <w:shd w:val="clear" w:color="auto" w:fill="auto"/>
            <w:noWrap/>
            <w:vAlign w:val="bottom"/>
          </w:tcPr>
          <w:p w:rsidR="00A86018" w:rsidRPr="00713395" w:rsidRDefault="00A86018" w:rsidP="00713395">
            <w:pPr>
              <w:spacing w:line="240" w:lineRule="auto"/>
              <w:jc w:val="right"/>
              <w:rPr>
                <w:color w:val="000000"/>
                <w:sz w:val="22"/>
                <w:szCs w:val="22"/>
                <w:lang w:eastAsia="ru-RU"/>
              </w:rPr>
            </w:pPr>
            <w:r>
              <w:rPr>
                <w:color w:val="000000"/>
                <w:sz w:val="22"/>
                <w:szCs w:val="22"/>
                <w:lang w:eastAsia="ru-RU"/>
              </w:rPr>
              <w:t>1</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A86018" w:rsidRPr="00713395" w:rsidRDefault="00A86018" w:rsidP="00713395">
            <w:pPr>
              <w:spacing w:line="240" w:lineRule="auto"/>
              <w:jc w:val="left"/>
              <w:rPr>
                <w:b/>
                <w:bCs/>
                <w:color w:val="000000"/>
                <w:sz w:val="22"/>
                <w:szCs w:val="22"/>
                <w:lang w:eastAsia="ru-RU"/>
              </w:rPr>
            </w:pP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73" w:rsidRDefault="00B90673" w:rsidP="00E46CC8">
      <w:pPr>
        <w:spacing w:line="240" w:lineRule="auto"/>
      </w:pPr>
      <w:r>
        <w:separator/>
      </w:r>
    </w:p>
  </w:endnote>
  <w:endnote w:type="continuationSeparator" w:id="0">
    <w:p w:rsidR="00B90673" w:rsidRDefault="00B9067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97" w:rsidRDefault="007E789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E7897" w:rsidRDefault="007E78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97" w:rsidRDefault="007E789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97" w:rsidRDefault="007E789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73" w:rsidRDefault="00B90673" w:rsidP="00E46CC8">
      <w:pPr>
        <w:spacing w:line="240" w:lineRule="auto"/>
      </w:pPr>
      <w:r>
        <w:separator/>
      </w:r>
    </w:p>
  </w:footnote>
  <w:footnote w:type="continuationSeparator" w:id="0">
    <w:p w:rsidR="00B90673" w:rsidRDefault="00B9067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F2E"/>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77C2C"/>
    <w:rsid w:val="001832BF"/>
    <w:rsid w:val="001903A0"/>
    <w:rsid w:val="00190AD9"/>
    <w:rsid w:val="0019175C"/>
    <w:rsid w:val="001949D3"/>
    <w:rsid w:val="00196D66"/>
    <w:rsid w:val="001A0B07"/>
    <w:rsid w:val="001A3F4E"/>
    <w:rsid w:val="001A601C"/>
    <w:rsid w:val="001A62B4"/>
    <w:rsid w:val="001B092F"/>
    <w:rsid w:val="001B0FEA"/>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6B52"/>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87D09"/>
    <w:rsid w:val="00593B1F"/>
    <w:rsid w:val="00593C79"/>
    <w:rsid w:val="005945DD"/>
    <w:rsid w:val="005A2540"/>
    <w:rsid w:val="005C256A"/>
    <w:rsid w:val="005C31E4"/>
    <w:rsid w:val="005C4749"/>
    <w:rsid w:val="005D3FC4"/>
    <w:rsid w:val="005D46F2"/>
    <w:rsid w:val="005D52EE"/>
    <w:rsid w:val="005D5C90"/>
    <w:rsid w:val="005E079C"/>
    <w:rsid w:val="005E17C4"/>
    <w:rsid w:val="005F01A6"/>
    <w:rsid w:val="00600648"/>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9A7"/>
    <w:rsid w:val="006959CE"/>
    <w:rsid w:val="00696163"/>
    <w:rsid w:val="00696BAD"/>
    <w:rsid w:val="006A18CB"/>
    <w:rsid w:val="006A2C0D"/>
    <w:rsid w:val="006A41BF"/>
    <w:rsid w:val="006A5514"/>
    <w:rsid w:val="006A6AF8"/>
    <w:rsid w:val="006B230D"/>
    <w:rsid w:val="006B37BF"/>
    <w:rsid w:val="006C5B1E"/>
    <w:rsid w:val="006D15B7"/>
    <w:rsid w:val="006D4287"/>
    <w:rsid w:val="006D6713"/>
    <w:rsid w:val="006E7A10"/>
    <w:rsid w:val="00701B61"/>
    <w:rsid w:val="00702245"/>
    <w:rsid w:val="00705D73"/>
    <w:rsid w:val="00713395"/>
    <w:rsid w:val="007151A3"/>
    <w:rsid w:val="007164C2"/>
    <w:rsid w:val="007253D6"/>
    <w:rsid w:val="00726EDC"/>
    <w:rsid w:val="007270AC"/>
    <w:rsid w:val="00731C70"/>
    <w:rsid w:val="007337C3"/>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3C5"/>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7E7897"/>
    <w:rsid w:val="00803C7A"/>
    <w:rsid w:val="0081556B"/>
    <w:rsid w:val="0082089F"/>
    <w:rsid w:val="00823EC0"/>
    <w:rsid w:val="00824469"/>
    <w:rsid w:val="00834A85"/>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A7C8C"/>
    <w:rsid w:val="008B3FFD"/>
    <w:rsid w:val="008B4FB6"/>
    <w:rsid w:val="008B6E3E"/>
    <w:rsid w:val="008B72D5"/>
    <w:rsid w:val="008B7D41"/>
    <w:rsid w:val="008D0E0D"/>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48E7"/>
    <w:rsid w:val="009F664A"/>
    <w:rsid w:val="00A0242F"/>
    <w:rsid w:val="00A048CA"/>
    <w:rsid w:val="00A121FC"/>
    <w:rsid w:val="00A12415"/>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6018"/>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90673"/>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BF5A3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1E14"/>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67F6-7CE9-4292-ABF2-18C7E452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9074</Words>
  <Characters>51723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Казакова Наталья Викторовна</cp:lastModifiedBy>
  <cp:revision>9</cp:revision>
  <cp:lastPrinted>2016-03-22T09:46:00Z</cp:lastPrinted>
  <dcterms:created xsi:type="dcterms:W3CDTF">2016-03-15T03:50:00Z</dcterms:created>
  <dcterms:modified xsi:type="dcterms:W3CDTF">2016-03-22T10:28:00Z</dcterms:modified>
</cp:coreProperties>
</file>