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DD518F" w:rsidP="001E5FB7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Pr="0073442C">
              <w:t xml:space="preserve"> тел: </w:t>
            </w:r>
            <w:r w:rsidRPr="00157479">
              <w:t>(383) 279</w:t>
            </w:r>
            <w:r>
              <w:t>-</w:t>
            </w:r>
            <w:r w:rsidRPr="00157479">
              <w:t>36</w:t>
            </w:r>
            <w:r>
              <w:t>-</w:t>
            </w:r>
            <w:r w:rsidRPr="00157479">
              <w:t>8</w:t>
            </w:r>
            <w:r>
              <w:t>3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F429EF">
        <w:rPr>
          <w:bCs/>
        </w:rPr>
        <w:t>Покупка  фильтров и сепараторов для системы сжатого воздуха- 20 штук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F429EF">
        <w:rPr>
          <w:bCs/>
        </w:rPr>
        <w:t>30.06.2016</w:t>
      </w:r>
      <w:r w:rsidR="00E104EF">
        <w:rPr>
          <w:bCs/>
        </w:rPr>
        <w:t xml:space="preserve"> г</w:t>
      </w:r>
      <w:r w:rsidR="0050300F">
        <w:rPr>
          <w:bCs/>
        </w:rPr>
        <w:t>.</w:t>
      </w:r>
      <w:r w:rsidR="0050300F" w:rsidRPr="0050300F">
        <w:t xml:space="preserve"> 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</w:t>
      </w:r>
      <w:r w:rsidR="00E104EF">
        <w:rPr>
          <w:b/>
          <w:bCs/>
        </w:rPr>
        <w:t xml:space="preserve">платы товара (работы, услуги):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D055C">
        <w:rPr>
          <w:color w:val="000000"/>
        </w:rPr>
        <w:t xml:space="preserve"> и до «11</w:t>
      </w:r>
      <w:r w:rsidR="00F27D9B">
        <w:rPr>
          <w:color w:val="000000"/>
        </w:rPr>
        <w:t>»</w:t>
      </w:r>
      <w:r w:rsidR="00BD055C">
        <w:rPr>
          <w:color w:val="000000"/>
        </w:rPr>
        <w:t xml:space="preserve"> апреля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429EF">
        <w:rPr>
          <w:rFonts w:ascii="Times New Roman" w:hAnsi="Times New Roman"/>
          <w:sz w:val="24"/>
          <w:szCs w:val="24"/>
        </w:rPr>
        <w:t>230 000</w:t>
      </w:r>
      <w:r w:rsidR="00F27D9B">
        <w:rPr>
          <w:rFonts w:ascii="Times New Roman" w:hAnsi="Times New Roman"/>
          <w:sz w:val="24"/>
          <w:szCs w:val="24"/>
        </w:rPr>
        <w:t xml:space="preserve"> (</w:t>
      </w:r>
      <w:r w:rsidR="00E104EF">
        <w:rPr>
          <w:rFonts w:ascii="Times New Roman" w:hAnsi="Times New Roman"/>
          <w:sz w:val="24"/>
          <w:szCs w:val="24"/>
        </w:rPr>
        <w:t xml:space="preserve">Двести </w:t>
      </w:r>
      <w:r w:rsidR="00F429EF">
        <w:rPr>
          <w:rFonts w:ascii="Times New Roman" w:hAnsi="Times New Roman"/>
          <w:sz w:val="24"/>
          <w:szCs w:val="24"/>
        </w:rPr>
        <w:t>тридцать тысяч</w:t>
      </w:r>
      <w:r w:rsidR="00F27D9B">
        <w:rPr>
          <w:rFonts w:ascii="Times New Roman" w:hAnsi="Times New Roman"/>
          <w:sz w:val="24"/>
          <w:szCs w:val="24"/>
        </w:rPr>
        <w:t xml:space="preserve">) рублей </w:t>
      </w:r>
      <w:r w:rsidR="00F429EF">
        <w:rPr>
          <w:rFonts w:ascii="Times New Roman" w:hAnsi="Times New Roman"/>
          <w:sz w:val="24"/>
          <w:szCs w:val="24"/>
        </w:rPr>
        <w:t>00</w:t>
      </w:r>
      <w:r w:rsidR="00F27D9B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E104EF">
        <w:t>4 </w:t>
      </w:r>
      <w:r w:rsidR="00F429EF">
        <w:t>60</w:t>
      </w:r>
      <w:r w:rsidR="00E104EF">
        <w:t>0,</w:t>
      </w:r>
      <w:r w:rsidR="00F429EF">
        <w:t>00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</w:t>
      </w:r>
      <w:r w:rsidRPr="00F429EF">
        <w:rPr>
          <w:b/>
        </w:rPr>
        <w:t>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BD055C">
        <w:rPr>
          <w:color w:val="000000"/>
        </w:rPr>
        <w:t>11</w:t>
      </w:r>
      <w:r w:rsidR="003A4060" w:rsidRPr="0022399C">
        <w:rPr>
          <w:color w:val="000000"/>
        </w:rPr>
        <w:t>»</w:t>
      </w:r>
      <w:r w:rsidR="00BD055C">
        <w:rPr>
          <w:color w:val="000000"/>
        </w:rPr>
        <w:t xml:space="preserve"> апреля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BD055C">
        <w:rPr>
          <w:color w:val="000000"/>
        </w:rPr>
        <w:t>15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BD055C">
        <w:rPr>
          <w:color w:val="000000"/>
        </w:rPr>
        <w:t xml:space="preserve">апреля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BD055C">
        <w:rPr>
          <w:color w:val="000000"/>
        </w:rPr>
        <w:t>15</w:t>
      </w:r>
      <w:r w:rsidR="003A4060" w:rsidRPr="0022399C">
        <w:rPr>
          <w:color w:val="000000"/>
        </w:rPr>
        <w:t xml:space="preserve">» </w:t>
      </w:r>
      <w:r w:rsidR="00BD055C">
        <w:rPr>
          <w:color w:val="000000"/>
        </w:rPr>
        <w:t xml:space="preserve">апреля </w:t>
      </w:r>
      <w:bookmarkStart w:id="0" w:name="_GoBack"/>
      <w:bookmarkEnd w:id="0"/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D055C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518F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29EF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1013-D8DF-4D5C-9238-173B4A2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2016-03-16T07:01:00Z</cp:lastPrinted>
  <dcterms:created xsi:type="dcterms:W3CDTF">2016-02-23T06:36:00Z</dcterms:created>
  <dcterms:modified xsi:type="dcterms:W3CDTF">2016-03-21T08:13:00Z</dcterms:modified>
</cp:coreProperties>
</file>