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A7" w:rsidRPr="00F834BD" w:rsidRDefault="00C064A7" w:rsidP="00C064A7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064A7" w:rsidRPr="00F834BD" w:rsidRDefault="00C064A7" w:rsidP="00C064A7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C064A7" w:rsidRPr="00F834BD" w:rsidRDefault="00C064A7" w:rsidP="00C064A7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064A7" w:rsidRPr="00F834BD" w:rsidRDefault="00C064A7" w:rsidP="00C064A7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064A7" w:rsidRPr="00F834BD" w:rsidRDefault="00C064A7" w:rsidP="00C064A7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064A7" w:rsidRPr="00F834BD" w:rsidRDefault="00C064A7" w:rsidP="00C064A7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</w:t>
      </w:r>
      <w:r>
        <w:rPr>
          <w:rFonts w:ascii="Times New Roman" w:hAnsi="Times New Roman" w:cs="Times New Roman"/>
          <w:color w:val="000000"/>
          <w:lang w:val="ru-RU" w:eastAsia="ru-RU"/>
        </w:rPr>
        <w:t>16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C064A7" w:rsidRPr="00F834BD" w:rsidRDefault="00C064A7" w:rsidP="00C064A7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064A7" w:rsidRPr="00F834BD" w:rsidRDefault="00C064A7" w:rsidP="00C064A7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C064A7" w:rsidRPr="0018409C" w:rsidRDefault="00C064A7" w:rsidP="00C064A7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C064A7">
        <w:rPr>
          <w:rFonts w:ascii="Times New Roman" w:hAnsi="Times New Roman" w:cs="Times New Roman"/>
          <w:lang w:val="ru-RU"/>
        </w:rPr>
        <w:t>Приобретение преобразователей линейных перемещений</w:t>
      </w:r>
      <w:r w:rsidRPr="0018409C">
        <w:rPr>
          <w:rFonts w:ascii="Times New Roman" w:hAnsi="Times New Roman" w:cs="Times New Roman"/>
          <w:lang w:val="ru-RU"/>
        </w:rPr>
        <w:t>.</w:t>
      </w:r>
    </w:p>
    <w:p w:rsidR="00C064A7" w:rsidRPr="00F834BD" w:rsidRDefault="00C064A7" w:rsidP="00C064A7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01666B">
        <w:rPr>
          <w:rFonts w:ascii="Times New Roman" w:hAnsi="Times New Roman"/>
          <w:lang w:val="ru-RU"/>
        </w:rPr>
        <w:t xml:space="preserve"> </w:t>
      </w:r>
      <w:r w:rsidRPr="00C064A7">
        <w:rPr>
          <w:rFonts w:ascii="Times New Roman" w:hAnsi="Times New Roman" w:cs="Times New Roman"/>
          <w:lang w:val="ru-RU"/>
        </w:rPr>
        <w:t xml:space="preserve">103 860 </w:t>
      </w:r>
      <w:r w:rsidRPr="00C064A7">
        <w:rPr>
          <w:rFonts w:ascii="Times New Roman" w:hAnsi="Times New Roman" w:cs="Times New Roman"/>
          <w:bCs/>
          <w:lang w:val="ru-RU"/>
        </w:rPr>
        <w:t>(сто три тысячи восемьсот шестьдесят) рублей 00 копеек, кроме того НДС (18%) 18 694 (восемнадцать тысяч шестьсот девяносто четыре) рубля 80 копеек.</w:t>
      </w:r>
      <w:r w:rsidRPr="0018409C">
        <w:rPr>
          <w:rFonts w:ascii="Times New Roman" w:hAnsi="Times New Roman" w:cs="Times New Roman"/>
          <w:bCs/>
          <w:lang w:val="ru-RU"/>
        </w:rPr>
        <w:t xml:space="preserve">  </w:t>
      </w:r>
      <w:r w:rsidRPr="0018409C">
        <w:rPr>
          <w:rFonts w:ascii="Times New Roman" w:hAnsi="Times New Roman" w:cs="Times New Roman"/>
          <w:lang w:val="ru-RU"/>
        </w:rPr>
        <w:t>В</w:t>
      </w:r>
      <w:r w:rsidRPr="00F834BD">
        <w:rPr>
          <w:rFonts w:ascii="Times New Roman" w:hAnsi="Times New Roman"/>
          <w:lang w:val="ru-RU"/>
        </w:rPr>
        <w:t xml:space="preserve"> случае</w:t>
      </w:r>
      <w:proofErr w:type="gramStart"/>
      <w:r w:rsidRPr="00F834BD">
        <w:rPr>
          <w:rFonts w:ascii="Times New Roman" w:hAnsi="Times New Roman"/>
          <w:lang w:val="ru-RU"/>
        </w:rPr>
        <w:t>,</w:t>
      </w:r>
      <w:proofErr w:type="gramEnd"/>
      <w:r w:rsidRPr="00F834BD">
        <w:rPr>
          <w:rFonts w:ascii="Times New Roman" w:hAnsi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01666B">
        <w:rPr>
          <w:rFonts w:ascii="Times New Roman" w:hAnsi="Times New Roman"/>
          <w:lang w:val="ru-RU"/>
        </w:rPr>
        <w:t xml:space="preserve">(максимальную) цену без НДС. </w:t>
      </w:r>
      <w:r w:rsidRPr="00063464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C064A7" w:rsidRPr="00F834BD" w:rsidRDefault="00C064A7" w:rsidP="00C064A7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F834BD">
        <w:rPr>
          <w:rFonts w:ascii="Times New Roman" w:hAnsi="Times New Roman" w:cs="Times New Roman"/>
          <w:lang w:val="ru-RU" w:eastAsia="ru-RU"/>
        </w:rPr>
        <w:t>«</w:t>
      </w:r>
      <w:r>
        <w:rPr>
          <w:rFonts w:ascii="Times New Roman" w:hAnsi="Times New Roman" w:cs="Times New Roman"/>
          <w:lang w:val="ru-RU" w:eastAsia="ru-RU"/>
        </w:rPr>
        <w:t>18</w:t>
      </w:r>
      <w:r w:rsidRPr="00F834B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февраля</w:t>
      </w:r>
      <w:r w:rsidRPr="00F834BD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F834BD">
        <w:rPr>
          <w:rFonts w:ascii="Times New Roman" w:hAnsi="Times New Roman" w:cs="Times New Roman"/>
          <w:lang w:val="ru-RU" w:eastAsia="ru-RU"/>
        </w:rPr>
        <w:t xml:space="preserve">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11 часов 00 минут (время местное).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>миссией по размещению заказов «16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»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марта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>
        <w:rPr>
          <w:rFonts w:ascii="Times New Roman" w:hAnsi="Times New Roman" w:cs="Times New Roman"/>
          <w:color w:val="000000"/>
          <w:lang w:val="ru-RU" w:eastAsia="ru-RU"/>
        </w:rPr>
        <w:t>1</w:t>
      </w:r>
      <w:r>
        <w:rPr>
          <w:rFonts w:ascii="Times New Roman" w:hAnsi="Times New Roman" w:cs="Times New Roman"/>
          <w:lang w:val="ru-RU"/>
        </w:rPr>
        <w:t>5</w:t>
      </w:r>
      <w:r w:rsidRPr="00F834BD">
        <w:rPr>
          <w:rFonts w:ascii="Times New Roman" w:hAnsi="Times New Roman" w:cs="Times New Roman"/>
          <w:lang w:val="ru-RU"/>
        </w:rPr>
        <w:t xml:space="preserve"> часов </w:t>
      </w:r>
      <w:r>
        <w:rPr>
          <w:rFonts w:ascii="Times New Roman" w:hAnsi="Times New Roman" w:cs="Times New Roman"/>
          <w:lang w:val="ru-RU"/>
        </w:rPr>
        <w:t>0</w:t>
      </w:r>
      <w:r w:rsidRPr="00F834BD">
        <w:rPr>
          <w:rFonts w:ascii="Times New Roman" w:hAnsi="Times New Roman" w:cs="Times New Roman"/>
          <w:lang w:val="ru-RU"/>
        </w:rPr>
        <w:t>0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proofErr w:type="gramStart"/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C064A7" w:rsidRPr="00F834BD" w:rsidRDefault="00C064A7" w:rsidP="00C064A7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064A7" w:rsidRPr="00F834BD" w:rsidRDefault="00C064A7" w:rsidP="00C064A7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064A7" w:rsidRPr="00F834BD" w:rsidRDefault="00C064A7" w:rsidP="00C064A7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C064A7" w:rsidRPr="00F834BD" w:rsidRDefault="00C064A7" w:rsidP="00C064A7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064A7" w:rsidRPr="00F834BD" w:rsidRDefault="00C064A7" w:rsidP="00C064A7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C064A7" w:rsidRPr="00F834BD" w:rsidTr="005B3A1B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C064A7" w:rsidRPr="0075746F" w:rsidTr="005B3A1B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C064A7" w:rsidRPr="00F834BD" w:rsidRDefault="00C064A7" w:rsidP="005B3A1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064A7" w:rsidRPr="00F834BD" w:rsidTr="005B3A1B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Default="0075746F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И.о. </w:t>
            </w:r>
            <w:proofErr w:type="spellStart"/>
            <w:r w:rsidR="00C064A7"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proofErr w:type="gramStart"/>
            <w:r w:rsidR="00C064A7">
              <w:rPr>
                <w:rFonts w:ascii="Times New Roman" w:hAnsi="Times New Roman" w:cs="Times New Roman"/>
                <w:bCs/>
                <w:lang w:val="ru-RU" w:eastAsia="ru-RU"/>
              </w:rPr>
              <w:t>.г</w:t>
            </w:r>
            <w:proofErr w:type="gramEnd"/>
            <w:r w:rsidR="00C064A7">
              <w:rPr>
                <w:rFonts w:ascii="Times New Roman" w:hAnsi="Times New Roman" w:cs="Times New Roman"/>
                <w:bCs/>
                <w:lang w:val="ru-RU" w:eastAsia="ru-RU"/>
              </w:rPr>
              <w:t>ен.дир</w:t>
            </w:r>
            <w:proofErr w:type="spellEnd"/>
            <w:r w:rsidR="00C064A7">
              <w:rPr>
                <w:rFonts w:ascii="Times New Roman" w:hAnsi="Times New Roman" w:cs="Times New Roman"/>
                <w:bCs/>
                <w:lang w:val="ru-RU" w:eastAsia="ru-RU"/>
              </w:rPr>
              <w:t xml:space="preserve">. по </w:t>
            </w:r>
            <w:r w:rsidR="005E4306">
              <w:rPr>
                <w:rFonts w:ascii="Times New Roman" w:hAnsi="Times New Roman" w:cs="Times New Roman"/>
                <w:bCs/>
                <w:lang w:val="ru-RU" w:eastAsia="ru-RU"/>
              </w:rPr>
              <w:t>производству</w:t>
            </w:r>
          </w:p>
          <w:p w:rsidR="00C064A7" w:rsidRPr="00F834BD" w:rsidRDefault="0075746F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6" w:rsidRDefault="005E4306" w:rsidP="005E430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  <w:p w:rsidR="00C064A7" w:rsidRPr="00F834BD" w:rsidRDefault="005E4306" w:rsidP="005E430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В.М.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064A7" w:rsidRPr="0075746F" w:rsidTr="005B3A1B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7" w:rsidRPr="00F834BD" w:rsidRDefault="00C064A7" w:rsidP="005B3A1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064A7" w:rsidRPr="0018409C" w:rsidRDefault="00C064A7" w:rsidP="00C064A7">
      <w:pPr>
        <w:jc w:val="both"/>
        <w:rPr>
          <w:lang w:val="ru-RU"/>
        </w:rPr>
      </w:pPr>
    </w:p>
    <w:p w:rsidR="00C064A7" w:rsidRPr="006D25DD" w:rsidRDefault="00C064A7" w:rsidP="00C064A7">
      <w:pPr>
        <w:rPr>
          <w:lang w:val="ru-RU"/>
        </w:rPr>
      </w:pPr>
    </w:p>
    <w:p w:rsidR="003112F7" w:rsidRPr="00C064A7" w:rsidRDefault="003112F7">
      <w:pPr>
        <w:rPr>
          <w:lang w:val="ru-RU"/>
        </w:rPr>
      </w:pPr>
    </w:p>
    <w:sectPr w:rsidR="003112F7" w:rsidRPr="00C064A7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A7"/>
    <w:rsid w:val="001352A4"/>
    <w:rsid w:val="002211F4"/>
    <w:rsid w:val="003112F7"/>
    <w:rsid w:val="00364C87"/>
    <w:rsid w:val="00470A64"/>
    <w:rsid w:val="004B6830"/>
    <w:rsid w:val="005E4306"/>
    <w:rsid w:val="0075746F"/>
    <w:rsid w:val="00845D0B"/>
    <w:rsid w:val="00865C41"/>
    <w:rsid w:val="00AF5081"/>
    <w:rsid w:val="00C064A7"/>
    <w:rsid w:val="00DD2B8C"/>
    <w:rsid w:val="00DF1457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7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2015-03-16T02:05:00Z</dcterms:created>
  <dcterms:modified xsi:type="dcterms:W3CDTF">2015-03-16T05:46:00Z</dcterms:modified>
</cp:coreProperties>
</file>