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5C" w:rsidRPr="00CB425C" w:rsidRDefault="00CB425C" w:rsidP="00CB425C">
      <w:pPr>
        <w:widowControl w:val="0"/>
        <w:spacing w:line="25" w:lineRule="atLeast"/>
        <w:rPr>
          <w:rFonts w:ascii="Times New Roman" w:hAnsi="Times New Roman" w:cs="Times New Roman"/>
          <w:b/>
          <w:bCs/>
          <w:color w:val="000000"/>
          <w:lang w:val="ru-RU" w:eastAsia="ru-RU"/>
        </w:rPr>
      </w:pPr>
      <w:r w:rsidRPr="00CB425C">
        <w:rPr>
          <w:rFonts w:ascii="Times New Roman" w:hAnsi="Times New Roman" w:cs="Times New Roman"/>
          <w:b/>
          <w:bCs/>
          <w:color w:val="000000"/>
          <w:lang w:val="ru-RU" w:eastAsia="ru-RU"/>
        </w:rPr>
        <w:t>ПРОТОКОЛ</w:t>
      </w:r>
    </w:p>
    <w:p w:rsidR="00CB425C" w:rsidRPr="00CB425C" w:rsidRDefault="00CB425C" w:rsidP="00CB425C">
      <w:pPr>
        <w:widowControl w:val="0"/>
        <w:spacing w:line="25" w:lineRule="atLeast"/>
        <w:rPr>
          <w:rFonts w:ascii="Times New Roman" w:hAnsi="Times New Roman" w:cs="Times New Roman"/>
          <w:b/>
          <w:bCs/>
          <w:color w:val="000000"/>
          <w:lang w:val="ru-RU" w:eastAsia="ru-RU"/>
        </w:rPr>
      </w:pPr>
      <w:r w:rsidRPr="00CB425C">
        <w:rPr>
          <w:rFonts w:ascii="Times New Roman" w:hAnsi="Times New Roman" w:cs="Times New Roman"/>
          <w:b/>
          <w:bCs/>
          <w:color w:val="000000"/>
          <w:lang w:val="ru-RU" w:eastAsia="ru-RU"/>
        </w:rPr>
        <w:t xml:space="preserve"> определения участников на участие в аукционе </w:t>
      </w:r>
    </w:p>
    <w:p w:rsidR="00CB425C" w:rsidRPr="00CB425C" w:rsidRDefault="00CB425C" w:rsidP="00CB425C">
      <w:pPr>
        <w:widowControl w:val="0"/>
        <w:spacing w:line="25" w:lineRule="atLeast"/>
        <w:rPr>
          <w:rFonts w:ascii="Times New Roman" w:hAnsi="Times New Roman" w:cs="Times New Roman"/>
          <w:b/>
          <w:bCs/>
          <w:color w:val="000000"/>
          <w:lang w:val="ru-RU" w:eastAsia="ru-RU"/>
        </w:rPr>
      </w:pPr>
      <w:r w:rsidRPr="00CB425C">
        <w:rPr>
          <w:rFonts w:ascii="Times New Roman" w:hAnsi="Times New Roman" w:cs="Times New Roman"/>
          <w:b/>
          <w:bCs/>
          <w:color w:val="000000"/>
          <w:lang w:val="ru-RU" w:eastAsia="ru-RU"/>
        </w:rPr>
        <w:t xml:space="preserve">в электронной форме </w:t>
      </w:r>
    </w:p>
    <w:p w:rsidR="00CB425C" w:rsidRPr="00CB425C" w:rsidRDefault="00CB425C" w:rsidP="00CB425C">
      <w:pPr>
        <w:widowControl w:val="0"/>
        <w:spacing w:line="25" w:lineRule="atLeast"/>
        <w:ind w:firstLine="567"/>
        <w:rPr>
          <w:rFonts w:ascii="Times New Roman" w:hAnsi="Times New Roman" w:cs="Times New Roman"/>
          <w:b/>
          <w:bCs/>
          <w:color w:val="000000"/>
          <w:lang w:val="ru-RU" w:eastAsia="ru-RU"/>
        </w:rPr>
      </w:pP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г. Новосибирск</w:t>
      </w:r>
      <w:r w:rsidRPr="00CB425C">
        <w:rPr>
          <w:rFonts w:ascii="Times New Roman" w:hAnsi="Times New Roman" w:cs="Times New Roman"/>
          <w:color w:val="000000"/>
          <w:lang w:val="ru-RU" w:eastAsia="ru-RU"/>
        </w:rPr>
        <w:tab/>
      </w:r>
      <w:r w:rsidRPr="00CB425C">
        <w:rPr>
          <w:rFonts w:ascii="Times New Roman" w:hAnsi="Times New Roman" w:cs="Times New Roman"/>
          <w:color w:val="000000"/>
          <w:lang w:val="ru-RU" w:eastAsia="ru-RU"/>
        </w:rPr>
        <w:tab/>
      </w:r>
      <w:r w:rsidRPr="00CB425C">
        <w:rPr>
          <w:rFonts w:ascii="Times New Roman" w:hAnsi="Times New Roman" w:cs="Times New Roman"/>
          <w:color w:val="000000"/>
          <w:lang w:val="ru-RU" w:eastAsia="ru-RU"/>
        </w:rPr>
        <w:tab/>
      </w:r>
      <w:r w:rsidRPr="00CB425C">
        <w:rPr>
          <w:rFonts w:ascii="Times New Roman" w:hAnsi="Times New Roman" w:cs="Times New Roman"/>
          <w:color w:val="000000"/>
          <w:lang w:val="ru-RU" w:eastAsia="ru-RU"/>
        </w:rPr>
        <w:tab/>
      </w:r>
      <w:r w:rsidRPr="00CB425C">
        <w:rPr>
          <w:rFonts w:ascii="Times New Roman" w:hAnsi="Times New Roman" w:cs="Times New Roman"/>
          <w:color w:val="000000"/>
          <w:lang w:val="ru-RU" w:eastAsia="ru-RU"/>
        </w:rPr>
        <w:tab/>
      </w:r>
      <w:r w:rsidRPr="00CB425C">
        <w:rPr>
          <w:rFonts w:ascii="Times New Roman" w:hAnsi="Times New Roman" w:cs="Times New Roman"/>
          <w:color w:val="000000"/>
          <w:lang w:val="ru-RU" w:eastAsia="ru-RU"/>
        </w:rPr>
        <w:tab/>
        <w:t xml:space="preserve">             «09»  декабря 2014 г.</w:t>
      </w: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p>
    <w:p w:rsidR="00CB425C" w:rsidRPr="00CB425C" w:rsidRDefault="00CB425C" w:rsidP="00CB425C">
      <w:pPr>
        <w:widowControl w:val="0"/>
        <w:tabs>
          <w:tab w:val="left" w:pos="1230"/>
        </w:tabs>
        <w:spacing w:line="25" w:lineRule="atLeast"/>
        <w:ind w:firstLine="567"/>
        <w:jc w:val="both"/>
        <w:rPr>
          <w:rFonts w:ascii="Times New Roman" w:hAnsi="Times New Roman" w:cs="Times New Roman"/>
          <w:caps/>
          <w:color w:val="000000"/>
          <w:lang w:val="ru-RU" w:eastAsia="ru-RU"/>
        </w:rPr>
      </w:pPr>
      <w:r w:rsidRPr="00CB425C">
        <w:rPr>
          <w:rFonts w:ascii="Times New Roman" w:hAnsi="Times New Roman" w:cs="Times New Roman"/>
          <w:b/>
          <w:bCs/>
          <w:color w:val="000000"/>
          <w:lang w:val="ru-RU" w:eastAsia="ru-RU"/>
        </w:rPr>
        <w:t xml:space="preserve">Заказчик: </w:t>
      </w:r>
      <w:r w:rsidRPr="00CB425C">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CB425C">
        <w:rPr>
          <w:rFonts w:ascii="Times New Roman" w:hAnsi="Times New Roman" w:cs="Times New Roman"/>
          <w:color w:val="000000"/>
          <w:lang w:val="ru-RU" w:eastAsia="ru-RU"/>
        </w:rPr>
        <w:t>приборов-Новосибирский</w:t>
      </w:r>
      <w:proofErr w:type="spellEnd"/>
      <w:proofErr w:type="gramEnd"/>
      <w:r w:rsidRPr="00CB425C">
        <w:rPr>
          <w:rFonts w:ascii="Times New Roman" w:hAnsi="Times New Roman" w:cs="Times New Roman"/>
          <w:color w:val="000000"/>
          <w:lang w:val="ru-RU" w:eastAsia="ru-RU"/>
        </w:rPr>
        <w:t xml:space="preserve"> завод имени Коминтерна»</w:t>
      </w:r>
    </w:p>
    <w:p w:rsidR="00CB425C" w:rsidRPr="00CB425C" w:rsidRDefault="00CB425C" w:rsidP="00CB425C">
      <w:pPr>
        <w:jc w:val="both"/>
        <w:rPr>
          <w:rFonts w:ascii="Times New Roman" w:hAnsi="Times New Roman" w:cs="Times New Roman"/>
          <w:lang w:val="ru-RU"/>
        </w:rPr>
      </w:pPr>
      <w:r w:rsidRPr="00CB425C">
        <w:rPr>
          <w:rFonts w:ascii="Times New Roman" w:hAnsi="Times New Roman" w:cs="Times New Roman"/>
          <w:b/>
          <w:bCs/>
          <w:color w:val="000000"/>
          <w:lang w:val="ru-RU" w:eastAsia="ru-RU"/>
        </w:rPr>
        <w:t xml:space="preserve">         Предмет Договора: </w:t>
      </w:r>
      <w:r w:rsidRPr="00CB425C">
        <w:rPr>
          <w:rFonts w:ascii="Times New Roman" w:hAnsi="Times New Roman" w:cs="Times New Roman"/>
          <w:lang w:val="ru-RU"/>
        </w:rPr>
        <w:t xml:space="preserve">Поставка, монтаж и пусконаладочные работы оборудования </w:t>
      </w:r>
      <w:r w:rsidRPr="00CB425C">
        <w:rPr>
          <w:rFonts w:ascii="Times New Roman" w:hAnsi="Times New Roman" w:cs="Times New Roman"/>
        </w:rPr>
        <w:t>IP</w:t>
      </w:r>
      <w:r w:rsidRPr="00CB425C">
        <w:rPr>
          <w:rFonts w:ascii="Times New Roman" w:hAnsi="Times New Roman" w:cs="Times New Roman"/>
          <w:lang w:val="ru-RU"/>
        </w:rPr>
        <w:t>-телефонии (Аппаратно-программной автоматической телефонной станции – АПАТС).</w:t>
      </w:r>
    </w:p>
    <w:p w:rsidR="00CB425C" w:rsidRPr="00CB425C" w:rsidRDefault="00CB425C" w:rsidP="00CB425C">
      <w:pPr>
        <w:pStyle w:val="ConsNormal"/>
        <w:widowControl/>
        <w:numPr>
          <w:ilvl w:val="0"/>
          <w:numId w:val="0"/>
        </w:numPr>
        <w:jc w:val="both"/>
        <w:rPr>
          <w:rFonts w:ascii="Times New Roman" w:hAnsi="Times New Roman"/>
          <w:bCs/>
          <w:sz w:val="22"/>
          <w:szCs w:val="22"/>
        </w:rPr>
      </w:pPr>
      <w:r w:rsidRPr="00CB425C">
        <w:rPr>
          <w:rFonts w:ascii="Times New Roman" w:hAnsi="Times New Roman"/>
          <w:b/>
          <w:color w:val="000000"/>
          <w:sz w:val="22"/>
          <w:szCs w:val="22"/>
        </w:rPr>
        <w:t>Начальная (максимальная) цена Договора</w:t>
      </w:r>
      <w:r w:rsidRPr="00CB425C">
        <w:rPr>
          <w:rFonts w:ascii="Times New Roman" w:hAnsi="Times New Roman"/>
          <w:color w:val="000000"/>
          <w:sz w:val="22"/>
          <w:szCs w:val="22"/>
        </w:rPr>
        <w:t xml:space="preserve">: </w:t>
      </w:r>
      <w:r w:rsidRPr="00CB425C">
        <w:rPr>
          <w:rFonts w:ascii="Times New Roman" w:hAnsi="Times New Roman"/>
          <w:sz w:val="22"/>
          <w:szCs w:val="22"/>
        </w:rPr>
        <w:t>Сведения о начальной (максимальной) цене договора: Общая цена договора – 1 173 861</w:t>
      </w:r>
      <w:r w:rsidRPr="00CB425C">
        <w:rPr>
          <w:rFonts w:ascii="Times New Roman" w:hAnsi="Times New Roman"/>
          <w:bCs/>
          <w:sz w:val="22"/>
          <w:szCs w:val="22"/>
        </w:rPr>
        <w:t xml:space="preserve"> (один миллион сто семьдесят три тысячи восемьсот шестьдесят один) рубль 86 копеек, в том числе НДС (18%):</w:t>
      </w:r>
    </w:p>
    <w:p w:rsidR="00CB425C" w:rsidRPr="00CB425C" w:rsidRDefault="00CB425C" w:rsidP="00CB425C">
      <w:pPr>
        <w:jc w:val="both"/>
        <w:rPr>
          <w:rFonts w:ascii="Times New Roman" w:hAnsi="Times New Roman" w:cs="Times New Roman"/>
          <w:bCs/>
          <w:lang w:val="ru-RU"/>
        </w:rPr>
      </w:pPr>
      <w:r w:rsidRPr="00CB425C">
        <w:rPr>
          <w:rFonts w:ascii="Times New Roman" w:hAnsi="Times New Roman" w:cs="Times New Roman"/>
          <w:bCs/>
          <w:lang w:val="ru-RU"/>
        </w:rPr>
        <w:t>- 896 241 (восемьсот девяносто шесть тысяч двести сорок один) рубль 86 копеек - стоимость оборудования, в том числе НДС (18%);</w:t>
      </w:r>
    </w:p>
    <w:p w:rsidR="00CB425C" w:rsidRPr="00CB425C" w:rsidRDefault="00CB425C" w:rsidP="00CB425C">
      <w:pPr>
        <w:jc w:val="both"/>
        <w:rPr>
          <w:rFonts w:ascii="Times New Roman" w:hAnsi="Times New Roman" w:cs="Times New Roman"/>
          <w:bCs/>
          <w:lang w:val="ru-RU"/>
        </w:rPr>
      </w:pPr>
      <w:r w:rsidRPr="00CB425C">
        <w:rPr>
          <w:rFonts w:ascii="Times New Roman" w:hAnsi="Times New Roman" w:cs="Times New Roman"/>
          <w:bCs/>
          <w:lang w:val="ru-RU"/>
        </w:rPr>
        <w:t xml:space="preserve">277 620 (двести семьдесят семь тысяч шестьсот двадцать) рублей 00 копеек - стоимость ПО, НДС не облагается. </w:t>
      </w:r>
    </w:p>
    <w:p w:rsidR="00CB425C" w:rsidRPr="00CB425C" w:rsidRDefault="00CB425C" w:rsidP="00CB425C">
      <w:pPr>
        <w:jc w:val="both"/>
        <w:rPr>
          <w:rFonts w:ascii="Times New Roman" w:hAnsi="Times New Roman" w:cs="Times New Roman"/>
          <w:lang w:val="ru-RU"/>
        </w:rPr>
      </w:pPr>
      <w:r w:rsidRPr="00CB425C">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B425C" w:rsidRPr="00CB425C" w:rsidRDefault="00CB425C" w:rsidP="00CB425C">
      <w:pPr>
        <w:jc w:val="both"/>
        <w:rPr>
          <w:rFonts w:ascii="Times New Roman" w:hAnsi="Times New Roman" w:cs="Times New Roman"/>
          <w:color w:val="000000"/>
          <w:lang w:val="ru-RU"/>
        </w:rPr>
      </w:pPr>
      <w:r w:rsidRPr="00CB425C">
        <w:rPr>
          <w:rFonts w:ascii="Times New Roman" w:hAnsi="Times New Roman" w:cs="Times New Roman"/>
          <w:color w:val="000000"/>
          <w:lang w:val="ru-RU" w:eastAsia="ru-RU"/>
        </w:rPr>
        <w:t>Извещение и документация об аукционе в электронной форме были размещены «</w:t>
      </w:r>
      <w:r>
        <w:rPr>
          <w:rFonts w:ascii="Times New Roman" w:hAnsi="Times New Roman" w:cs="Times New Roman"/>
          <w:color w:val="000000"/>
          <w:lang w:val="ru-RU" w:eastAsia="ru-RU"/>
        </w:rPr>
        <w:t>18</w:t>
      </w:r>
      <w:r w:rsidRPr="00CB425C">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ноября</w:t>
      </w:r>
      <w:r w:rsidRPr="00CB425C">
        <w:rPr>
          <w:rFonts w:ascii="Times New Roman" w:hAnsi="Times New Roman" w:cs="Times New Roman"/>
          <w:color w:val="000000"/>
          <w:lang w:val="ru-RU" w:eastAsia="ru-RU"/>
        </w:rPr>
        <w:t xml:space="preserve"> 2014 г. в ЕИС</w:t>
      </w:r>
      <w:r w:rsidRPr="00CB425C">
        <w:rPr>
          <w:rFonts w:ascii="Times New Roman" w:hAnsi="Times New Roman" w:cs="Times New Roman"/>
          <w:lang w:val="ru-RU"/>
        </w:rPr>
        <w:t xml:space="preserve"> - </w:t>
      </w:r>
      <w:hyperlink r:id="rId5" w:history="1">
        <w:r w:rsidRPr="00CB425C">
          <w:rPr>
            <w:rStyle w:val="a3"/>
            <w:rFonts w:ascii="Times New Roman" w:hAnsi="Times New Roman" w:cs="Times New Roman"/>
          </w:rPr>
          <w:t>www</w:t>
        </w:r>
        <w:r w:rsidRPr="00CB425C">
          <w:rPr>
            <w:rStyle w:val="a3"/>
            <w:rFonts w:ascii="Times New Roman" w:hAnsi="Times New Roman" w:cs="Times New Roman"/>
            <w:lang w:val="ru-RU"/>
          </w:rPr>
          <w:t>.</w:t>
        </w:r>
        <w:r w:rsidRPr="00CB425C">
          <w:rPr>
            <w:rStyle w:val="a3"/>
            <w:rFonts w:ascii="Times New Roman" w:hAnsi="Times New Roman" w:cs="Times New Roman"/>
          </w:rPr>
          <w:t>zakupki</w:t>
        </w:r>
        <w:r w:rsidRPr="00CB425C">
          <w:rPr>
            <w:rStyle w:val="a3"/>
            <w:rFonts w:ascii="Times New Roman" w:hAnsi="Times New Roman" w:cs="Times New Roman"/>
            <w:lang w:val="ru-RU"/>
          </w:rPr>
          <w:t>.</w:t>
        </w:r>
        <w:r w:rsidRPr="00CB425C">
          <w:rPr>
            <w:rStyle w:val="a3"/>
            <w:rFonts w:ascii="Times New Roman" w:hAnsi="Times New Roman" w:cs="Times New Roman"/>
          </w:rPr>
          <w:t>gov</w:t>
        </w:r>
        <w:r w:rsidRPr="00CB425C">
          <w:rPr>
            <w:rStyle w:val="a3"/>
            <w:rFonts w:ascii="Times New Roman" w:hAnsi="Times New Roman" w:cs="Times New Roman"/>
            <w:lang w:val="ru-RU"/>
          </w:rPr>
          <w:t>.</w:t>
        </w:r>
        <w:r w:rsidRPr="00CB425C">
          <w:rPr>
            <w:rStyle w:val="a3"/>
            <w:rFonts w:ascii="Times New Roman" w:hAnsi="Times New Roman" w:cs="Times New Roman"/>
          </w:rPr>
          <w:t>ru</w:t>
        </w:r>
      </w:hyperlink>
      <w:r w:rsidRPr="00CB425C">
        <w:rPr>
          <w:rFonts w:ascii="Times New Roman" w:hAnsi="Times New Roman" w:cs="Times New Roman"/>
          <w:color w:val="000000"/>
          <w:lang w:val="ru-RU"/>
        </w:rPr>
        <w:t xml:space="preserve">, на сайте Заказчика ОАО «НПО </w:t>
      </w:r>
      <w:proofErr w:type="spellStart"/>
      <w:r w:rsidRPr="00CB425C">
        <w:rPr>
          <w:rFonts w:ascii="Times New Roman" w:hAnsi="Times New Roman" w:cs="Times New Roman"/>
          <w:color w:val="000000"/>
          <w:lang w:val="ru-RU"/>
        </w:rPr>
        <w:t>НИИИП-НЗиК</w:t>
      </w:r>
      <w:proofErr w:type="spellEnd"/>
      <w:r w:rsidRPr="00CB425C">
        <w:rPr>
          <w:rFonts w:ascii="Times New Roman" w:hAnsi="Times New Roman" w:cs="Times New Roman"/>
          <w:color w:val="000000"/>
          <w:lang w:val="ru-RU"/>
        </w:rPr>
        <w:t>»</w:t>
      </w:r>
      <w:r w:rsidRPr="00CB425C">
        <w:rPr>
          <w:rFonts w:ascii="Times New Roman" w:hAnsi="Times New Roman" w:cs="Times New Roman"/>
          <w:b/>
          <w:color w:val="000000"/>
          <w:lang w:val="ru-RU"/>
        </w:rPr>
        <w:t xml:space="preserve"> -</w:t>
      </w:r>
      <w:r w:rsidRPr="00CB425C">
        <w:rPr>
          <w:rFonts w:ascii="Times New Roman" w:hAnsi="Times New Roman" w:cs="Times New Roman"/>
          <w:color w:val="000000"/>
          <w:lang w:val="ru-RU"/>
        </w:rPr>
        <w:t xml:space="preserve"> </w:t>
      </w:r>
      <w:hyperlink r:id="rId6" w:history="1">
        <w:r w:rsidRPr="00CB425C">
          <w:rPr>
            <w:rStyle w:val="a3"/>
            <w:rFonts w:ascii="Times New Roman" w:hAnsi="Times New Roman" w:cs="Times New Roman"/>
          </w:rPr>
          <w:t>http</w:t>
        </w:r>
        <w:r w:rsidRPr="00CB425C">
          <w:rPr>
            <w:rStyle w:val="a3"/>
            <w:rFonts w:ascii="Times New Roman" w:hAnsi="Times New Roman" w:cs="Times New Roman"/>
            <w:lang w:val="ru-RU"/>
          </w:rPr>
          <w:t>://</w:t>
        </w:r>
        <w:r w:rsidRPr="00CB425C">
          <w:rPr>
            <w:rStyle w:val="a3"/>
            <w:rFonts w:ascii="Times New Roman" w:hAnsi="Times New Roman" w:cs="Times New Roman"/>
          </w:rPr>
          <w:t>www</w:t>
        </w:r>
        <w:r w:rsidRPr="00CB425C">
          <w:rPr>
            <w:rStyle w:val="a3"/>
            <w:rFonts w:ascii="Times New Roman" w:hAnsi="Times New Roman" w:cs="Times New Roman"/>
            <w:lang w:val="ru-RU"/>
          </w:rPr>
          <w:t>.нииип-нзик.рф/</w:t>
        </w:r>
      </w:hyperlink>
      <w:r w:rsidRPr="00CB425C">
        <w:rPr>
          <w:rFonts w:ascii="Times New Roman" w:hAnsi="Times New Roman" w:cs="Times New Roman"/>
          <w:color w:val="000000"/>
          <w:lang w:val="ru-RU"/>
        </w:rPr>
        <w:t xml:space="preserve">, на сайте электронной торговой площадки </w:t>
      </w:r>
      <w:r w:rsidRPr="00CB425C">
        <w:rPr>
          <w:rFonts w:ascii="Times New Roman" w:hAnsi="Times New Roman" w:cs="Times New Roman"/>
          <w:b/>
          <w:color w:val="000000"/>
          <w:lang w:val="ru-RU"/>
        </w:rPr>
        <w:t xml:space="preserve"> -</w:t>
      </w:r>
      <w:r w:rsidRPr="00CB425C">
        <w:rPr>
          <w:rFonts w:ascii="Times New Roman" w:hAnsi="Times New Roman" w:cs="Times New Roman"/>
          <w:color w:val="000000"/>
          <w:lang w:val="ru-RU"/>
        </w:rPr>
        <w:t xml:space="preserve"> </w:t>
      </w:r>
      <w:hyperlink r:id="rId7" w:history="1">
        <w:r w:rsidRPr="00CB425C">
          <w:rPr>
            <w:rStyle w:val="a3"/>
            <w:rFonts w:ascii="Times New Roman" w:hAnsi="Times New Roman" w:cs="Times New Roman"/>
            <w:lang w:val="ru-RU"/>
          </w:rPr>
          <w:t>https://com.roseltorg.ru/</w:t>
        </w:r>
      </w:hyperlink>
      <w:r w:rsidRPr="00CB425C">
        <w:rPr>
          <w:rFonts w:ascii="Times New Roman" w:hAnsi="Times New Roman" w:cs="Times New Roman"/>
          <w:color w:val="000000"/>
          <w:lang w:val="ru-RU"/>
        </w:rPr>
        <w:t>.</w:t>
      </w: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Окончание срока подачи заявок на участие в аукционе в электронной форме «</w:t>
      </w:r>
      <w:r>
        <w:rPr>
          <w:rFonts w:ascii="Times New Roman" w:hAnsi="Times New Roman" w:cs="Times New Roman"/>
          <w:color w:val="000000"/>
          <w:lang w:val="ru-RU" w:eastAsia="ru-RU"/>
        </w:rPr>
        <w:t>09</w:t>
      </w:r>
      <w:r w:rsidRPr="00CB425C">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дека</w:t>
      </w:r>
      <w:r w:rsidRPr="00CB425C">
        <w:rPr>
          <w:rFonts w:ascii="Times New Roman" w:hAnsi="Times New Roman" w:cs="Times New Roman"/>
          <w:color w:val="000000"/>
          <w:lang w:val="ru-RU" w:eastAsia="ru-RU"/>
        </w:rPr>
        <w:t>бря 2014 г. 11 часов 00 минут (время местное).</w:t>
      </w: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lang w:val="ru-RU" w:eastAsia="ru-RU"/>
        </w:rPr>
        <w:t>09</w:t>
      </w:r>
      <w:r w:rsidRPr="00CB425C">
        <w:rPr>
          <w:rFonts w:ascii="Times New Roman" w:hAnsi="Times New Roman" w:cs="Times New Roman"/>
          <w:color w:val="000000"/>
          <w:lang w:val="ru-RU" w:eastAsia="ru-RU"/>
        </w:rPr>
        <w:t xml:space="preserve">» </w:t>
      </w:r>
      <w:r>
        <w:rPr>
          <w:rFonts w:ascii="Times New Roman" w:hAnsi="Times New Roman" w:cs="Times New Roman"/>
          <w:color w:val="000000"/>
          <w:lang w:val="ru-RU" w:eastAsia="ru-RU"/>
        </w:rPr>
        <w:t>дека</w:t>
      </w:r>
      <w:r w:rsidRPr="00CB425C">
        <w:rPr>
          <w:rFonts w:ascii="Times New Roman" w:hAnsi="Times New Roman" w:cs="Times New Roman"/>
          <w:color w:val="000000"/>
          <w:lang w:val="ru-RU" w:eastAsia="ru-RU"/>
        </w:rPr>
        <w:t xml:space="preserve">бря 2014 г. в 15 часов 20 минут (время местное) по адресу: г. Новосибирск, ул. </w:t>
      </w:r>
      <w:proofErr w:type="gramStart"/>
      <w:r w:rsidRPr="00CB425C">
        <w:rPr>
          <w:rFonts w:ascii="Times New Roman" w:hAnsi="Times New Roman" w:cs="Times New Roman"/>
          <w:color w:val="000000"/>
          <w:lang w:val="ru-RU" w:eastAsia="ru-RU"/>
        </w:rPr>
        <w:t>Планетная</w:t>
      </w:r>
      <w:proofErr w:type="gramEnd"/>
      <w:r w:rsidRPr="00CB425C">
        <w:rPr>
          <w:rFonts w:ascii="Times New Roman" w:hAnsi="Times New Roman" w:cs="Times New Roman"/>
          <w:color w:val="000000"/>
          <w:lang w:val="ru-RU" w:eastAsia="ru-RU"/>
        </w:rPr>
        <w:t>,</w:t>
      </w:r>
      <w:r>
        <w:rPr>
          <w:rFonts w:ascii="Times New Roman" w:hAnsi="Times New Roman" w:cs="Times New Roman"/>
          <w:color w:val="000000"/>
          <w:lang w:val="ru-RU" w:eastAsia="ru-RU"/>
        </w:rPr>
        <w:t xml:space="preserve"> </w:t>
      </w:r>
      <w:r w:rsidRPr="00CB425C">
        <w:rPr>
          <w:rFonts w:ascii="Times New Roman" w:hAnsi="Times New Roman" w:cs="Times New Roman"/>
          <w:color w:val="000000"/>
          <w:lang w:val="ru-RU" w:eastAsia="ru-RU"/>
        </w:rPr>
        <w:t>32.</w:t>
      </w: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Присутствуют все члены Единой комиссии. Кворум имеется.</w:t>
      </w: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Ind w:w="0" w:type="dxa"/>
        <w:tblLook w:val="04A0"/>
      </w:tblPr>
      <w:tblGrid>
        <w:gridCol w:w="796"/>
        <w:gridCol w:w="3961"/>
        <w:gridCol w:w="2410"/>
        <w:gridCol w:w="2404"/>
      </w:tblGrid>
      <w:tr w:rsidR="00CB425C" w:rsidRPr="00CB425C" w:rsidTr="00CB425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pPr>
              <w:widowControl w:val="0"/>
              <w:spacing w:line="25" w:lineRule="atLeast"/>
              <w:jc w:val="both"/>
              <w:rPr>
                <w:rFonts w:ascii="Times New Roman" w:hAnsi="Times New Roman" w:cs="Times New Roman"/>
                <w:lang w:val="ru-RU" w:eastAsia="ru-RU"/>
              </w:rPr>
            </w:pPr>
            <w:r w:rsidRPr="00CB425C">
              <w:rPr>
                <w:rFonts w:ascii="Times New Roman" w:hAnsi="Times New Roman" w:cs="Times New Roman"/>
                <w:lang w:val="ru-RU" w:eastAsia="ru-RU"/>
              </w:rPr>
              <w:t xml:space="preserve">№ </w:t>
            </w:r>
            <w:proofErr w:type="spellStart"/>
            <w:proofErr w:type="gramStart"/>
            <w:r w:rsidRPr="00CB425C">
              <w:rPr>
                <w:rFonts w:ascii="Times New Roman" w:hAnsi="Times New Roman" w:cs="Times New Roman"/>
                <w:lang w:val="ru-RU" w:eastAsia="ru-RU"/>
              </w:rPr>
              <w:t>п</w:t>
            </w:r>
            <w:proofErr w:type="spellEnd"/>
            <w:proofErr w:type="gramEnd"/>
            <w:r w:rsidRPr="00CB425C">
              <w:rPr>
                <w:rFonts w:ascii="Times New Roman" w:hAnsi="Times New Roman" w:cs="Times New Roman"/>
                <w:lang w:val="ru-RU" w:eastAsia="ru-RU"/>
              </w:rPr>
              <w:t>/</w:t>
            </w:r>
            <w:proofErr w:type="spellStart"/>
            <w:r w:rsidRPr="00CB425C">
              <w:rPr>
                <w:rFonts w:ascii="Times New Roman" w:hAnsi="Times New Roman" w:cs="Times New Roman"/>
                <w:lang w:val="ru-RU" w:eastAsia="ru-RU"/>
              </w:rPr>
              <w:t>п</w:t>
            </w:r>
            <w:proofErr w:type="spellEnd"/>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pPr>
              <w:widowControl w:val="0"/>
              <w:spacing w:line="25" w:lineRule="atLeast"/>
              <w:jc w:val="both"/>
              <w:rPr>
                <w:rFonts w:ascii="Times New Roman" w:hAnsi="Times New Roman" w:cs="Times New Roman"/>
                <w:lang w:val="ru-RU" w:eastAsia="ru-RU"/>
              </w:rPr>
            </w:pPr>
            <w:r w:rsidRPr="00CB425C">
              <w:rPr>
                <w:rFonts w:ascii="Times New Roman" w:hAnsi="Times New Roman" w:cs="Times New Roman"/>
                <w:lang w:val="ru-RU" w:eastAsia="ru-RU"/>
              </w:rPr>
              <w:t>Наименование организации</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pPr>
              <w:widowControl w:val="0"/>
              <w:spacing w:line="25" w:lineRule="atLeast"/>
              <w:jc w:val="both"/>
              <w:rPr>
                <w:rFonts w:ascii="Times New Roman" w:hAnsi="Times New Roman" w:cs="Times New Roman"/>
                <w:lang w:val="ru-RU" w:eastAsia="ru-RU"/>
              </w:rPr>
            </w:pPr>
            <w:r w:rsidRPr="00CB425C">
              <w:rPr>
                <w:rFonts w:ascii="Times New Roman" w:hAnsi="Times New Roman" w:cs="Times New Roman"/>
                <w:lang w:val="ru-RU" w:eastAsia="ru-RU"/>
              </w:rPr>
              <w:t>Место нахождения</w:t>
            </w:r>
          </w:p>
        </w:tc>
        <w:tc>
          <w:tcPr>
            <w:tcW w:w="2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pPr>
              <w:widowControl w:val="0"/>
              <w:spacing w:line="25" w:lineRule="atLeast"/>
              <w:jc w:val="both"/>
              <w:rPr>
                <w:rFonts w:ascii="Times New Roman" w:hAnsi="Times New Roman" w:cs="Times New Roman"/>
                <w:lang w:val="ru-RU" w:eastAsia="ru-RU"/>
              </w:rPr>
            </w:pPr>
            <w:r w:rsidRPr="00CB425C">
              <w:rPr>
                <w:rFonts w:ascii="Times New Roman" w:hAnsi="Times New Roman" w:cs="Times New Roman"/>
                <w:lang w:val="ru-RU" w:eastAsia="ru-RU"/>
              </w:rPr>
              <w:t>Дата и время поступления заявки</w:t>
            </w:r>
          </w:p>
        </w:tc>
      </w:tr>
      <w:tr w:rsidR="00CB425C" w:rsidRPr="00CB425C" w:rsidTr="00CB425C">
        <w:trPr>
          <w:trHeight w:val="85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pPr>
              <w:widowControl w:val="0"/>
              <w:spacing w:line="25" w:lineRule="atLeast"/>
              <w:jc w:val="both"/>
              <w:rPr>
                <w:rFonts w:ascii="Times New Roman" w:hAnsi="Times New Roman" w:cs="Times New Roman"/>
                <w:lang w:val="ru-RU" w:eastAsia="ru-RU"/>
              </w:rPr>
            </w:pPr>
            <w:r w:rsidRPr="00CB425C">
              <w:rPr>
                <w:rFonts w:ascii="Times New Roman" w:hAnsi="Times New Roman" w:cs="Times New Roman"/>
                <w:lang w:val="ru-RU" w:eastAsia="ru-RU"/>
              </w:rPr>
              <w:t>1</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rPr>
              <w:t>Закрытое акционерное общество «Корпорация «</w:t>
            </w:r>
            <w:r w:rsidRPr="00CB425C">
              <w:rPr>
                <w:rFonts w:ascii="Times New Roman" w:hAnsi="Times New Roman" w:cs="Times New Roman"/>
                <w:lang w:val="ru-RU"/>
              </w:rPr>
              <w:t>Капитал-Технология</w:t>
            </w:r>
            <w:r>
              <w:rPr>
                <w:rFonts w:ascii="Times New Roman" w:hAnsi="Times New Roman" w:cs="Times New Roman"/>
                <w:lang w:val="ru-RU"/>
              </w:rPr>
              <w:t>»</w:t>
            </w:r>
          </w:p>
        </w:tc>
        <w:tc>
          <w:tcPr>
            <w:tcW w:w="2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rsidP="00CB425C">
            <w:pPr>
              <w:widowControl w:val="0"/>
              <w:spacing w:line="25" w:lineRule="atLeast"/>
              <w:jc w:val="left"/>
              <w:rPr>
                <w:rFonts w:ascii="Times New Roman" w:hAnsi="Times New Roman" w:cs="Times New Roman"/>
                <w:lang w:val="ru-RU" w:eastAsia="ru-RU"/>
              </w:rPr>
            </w:pPr>
            <w:r w:rsidRPr="00CB425C">
              <w:rPr>
                <w:rFonts w:ascii="Times New Roman" w:hAnsi="Times New Roman" w:cs="Times New Roman"/>
                <w:lang w:val="ru-RU" w:eastAsia="ru-RU"/>
              </w:rPr>
              <w:t xml:space="preserve">630091, </w:t>
            </w:r>
            <w:r>
              <w:rPr>
                <w:rFonts w:ascii="Times New Roman" w:hAnsi="Times New Roman" w:cs="Times New Roman"/>
                <w:lang w:val="ru-RU" w:eastAsia="ru-RU"/>
              </w:rPr>
              <w:t>г.</w:t>
            </w:r>
            <w:r w:rsidRPr="00CB425C">
              <w:rPr>
                <w:rFonts w:ascii="Times New Roman" w:hAnsi="Times New Roman" w:cs="Times New Roman"/>
                <w:lang w:val="ru-RU" w:eastAsia="ru-RU"/>
              </w:rPr>
              <w:t xml:space="preserve"> Новосибирск, ул</w:t>
            </w:r>
            <w:r>
              <w:rPr>
                <w:rFonts w:ascii="Times New Roman" w:hAnsi="Times New Roman" w:cs="Times New Roman"/>
                <w:lang w:val="ru-RU" w:eastAsia="ru-RU"/>
              </w:rPr>
              <w:t>.</w:t>
            </w:r>
            <w:r w:rsidRPr="00CB425C">
              <w:rPr>
                <w:rFonts w:ascii="Times New Roman" w:hAnsi="Times New Roman" w:cs="Times New Roman"/>
                <w:lang w:val="ru-RU" w:eastAsia="ru-RU"/>
              </w:rPr>
              <w:t xml:space="preserve"> Каменская, 74</w:t>
            </w:r>
          </w:p>
        </w:tc>
        <w:tc>
          <w:tcPr>
            <w:tcW w:w="2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25C" w:rsidRPr="00CB425C" w:rsidRDefault="00CB425C">
            <w:pPr>
              <w:widowControl w:val="0"/>
              <w:spacing w:line="25" w:lineRule="atLeast"/>
              <w:jc w:val="both"/>
              <w:rPr>
                <w:rFonts w:ascii="Times New Roman" w:hAnsi="Times New Roman" w:cs="Times New Roman"/>
                <w:lang w:val="ru-RU" w:eastAsia="ru-RU"/>
              </w:rPr>
            </w:pPr>
            <w:r w:rsidRPr="00CB425C">
              <w:rPr>
                <w:rFonts w:ascii="Times New Roman" w:hAnsi="Times New Roman" w:cs="Times New Roman"/>
                <w:lang w:val="ru-RU"/>
              </w:rPr>
              <w:t>09.12.2014 09:15</w:t>
            </w:r>
          </w:p>
        </w:tc>
      </w:tr>
    </w:tbl>
    <w:p w:rsidR="00CB425C" w:rsidRPr="00CB425C" w:rsidRDefault="00CB425C" w:rsidP="00CB425C">
      <w:pPr>
        <w:widowControl w:val="0"/>
        <w:spacing w:line="25" w:lineRule="atLeast"/>
        <w:jc w:val="both"/>
        <w:rPr>
          <w:rFonts w:ascii="Times New Roman" w:hAnsi="Times New Roman" w:cs="Times New Roman"/>
          <w:lang w:val="ru-RU" w:eastAsia="ru-RU"/>
        </w:rPr>
      </w:pPr>
    </w:p>
    <w:p w:rsidR="00CB425C" w:rsidRPr="00CB425C" w:rsidRDefault="00CB425C" w:rsidP="00CB425C">
      <w:pPr>
        <w:widowControl w:val="0"/>
        <w:spacing w:line="25" w:lineRule="atLeast"/>
        <w:ind w:firstLine="567"/>
        <w:jc w:val="both"/>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 xml:space="preserve">Единая </w:t>
      </w:r>
      <w:proofErr w:type="gramStart"/>
      <w:r w:rsidRPr="00CB425C">
        <w:rPr>
          <w:rFonts w:ascii="Times New Roman" w:hAnsi="Times New Roman" w:cs="Times New Roman"/>
          <w:color w:val="000000"/>
          <w:lang w:val="ru-RU" w:eastAsia="ru-RU"/>
        </w:rPr>
        <w:t>комиссия</w:t>
      </w:r>
      <w:proofErr w:type="gramEnd"/>
      <w:r w:rsidRPr="00CB425C">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2"/>
        <w:gridCol w:w="1979"/>
        <w:gridCol w:w="3206"/>
        <w:gridCol w:w="2746"/>
      </w:tblGrid>
      <w:tr w:rsidR="00CB425C" w:rsidRPr="00CB425C" w:rsidTr="00CB425C">
        <w:tc>
          <w:tcPr>
            <w:tcW w:w="1545" w:type="dxa"/>
            <w:tcBorders>
              <w:top w:val="single" w:sz="4" w:space="0" w:color="auto"/>
              <w:left w:val="single" w:sz="4" w:space="0" w:color="auto"/>
              <w:bottom w:val="single" w:sz="4" w:space="0" w:color="auto"/>
              <w:right w:val="single" w:sz="4" w:space="0" w:color="auto"/>
            </w:tcBorders>
            <w:vAlign w:val="center"/>
            <w:hideMark/>
          </w:tcPr>
          <w:p w:rsidR="00CB425C" w:rsidRPr="00CB425C" w:rsidRDefault="00CB425C">
            <w:pPr>
              <w:widowControl w:val="0"/>
              <w:spacing w:line="25" w:lineRule="atLeast"/>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Порядковый номер заявки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CB425C" w:rsidRPr="00CB425C" w:rsidRDefault="00CB425C">
            <w:pPr>
              <w:widowControl w:val="0"/>
              <w:spacing w:line="25" w:lineRule="atLeast"/>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Статус допуска</w:t>
            </w:r>
          </w:p>
        </w:tc>
        <w:tc>
          <w:tcPr>
            <w:tcW w:w="3349" w:type="dxa"/>
            <w:tcBorders>
              <w:top w:val="single" w:sz="4" w:space="0" w:color="auto"/>
              <w:left w:val="single" w:sz="4" w:space="0" w:color="auto"/>
              <w:bottom w:val="single" w:sz="4" w:space="0" w:color="auto"/>
              <w:right w:val="single" w:sz="4" w:space="0" w:color="auto"/>
            </w:tcBorders>
            <w:vAlign w:val="center"/>
            <w:hideMark/>
          </w:tcPr>
          <w:p w:rsidR="00CB425C" w:rsidRPr="00CB425C" w:rsidRDefault="00CB425C">
            <w:pPr>
              <w:widowControl w:val="0"/>
              <w:spacing w:line="25" w:lineRule="atLeast"/>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Решения комиссии</w:t>
            </w:r>
          </w:p>
        </w:tc>
        <w:tc>
          <w:tcPr>
            <w:tcW w:w="2869"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rPr>
                <w:rFonts w:ascii="Times New Roman" w:hAnsi="Times New Roman" w:cs="Times New Roman"/>
                <w:color w:val="000000"/>
                <w:lang w:val="ru-RU" w:eastAsia="ru-RU"/>
              </w:rPr>
            </w:pPr>
          </w:p>
          <w:p w:rsidR="00CB425C" w:rsidRPr="00CB425C" w:rsidRDefault="00CB425C">
            <w:pPr>
              <w:spacing w:line="276" w:lineRule="auto"/>
              <w:rPr>
                <w:rFonts w:ascii="Times New Roman" w:hAnsi="Times New Roman" w:cs="Times New Roman"/>
                <w:lang w:val="ru-RU" w:eastAsia="ru-RU"/>
              </w:rPr>
            </w:pPr>
            <w:r w:rsidRPr="00CB425C">
              <w:rPr>
                <w:rFonts w:ascii="Times New Roman" w:hAnsi="Times New Roman" w:cs="Times New Roman"/>
                <w:lang w:val="ru-RU" w:eastAsia="ru-RU"/>
              </w:rPr>
              <w:t>Обоснование решения</w:t>
            </w:r>
          </w:p>
        </w:tc>
      </w:tr>
      <w:tr w:rsidR="00CB425C" w:rsidRPr="00CB425C" w:rsidTr="00CB425C">
        <w:tc>
          <w:tcPr>
            <w:tcW w:w="1545" w:type="dxa"/>
            <w:tcBorders>
              <w:top w:val="single" w:sz="4" w:space="0" w:color="auto"/>
              <w:left w:val="single" w:sz="4" w:space="0" w:color="auto"/>
              <w:bottom w:val="single" w:sz="4" w:space="0" w:color="auto"/>
              <w:right w:val="single" w:sz="4" w:space="0" w:color="auto"/>
            </w:tcBorders>
            <w:vAlign w:val="center"/>
            <w:hideMark/>
          </w:tcPr>
          <w:p w:rsidR="00CB425C" w:rsidRPr="00CB425C" w:rsidRDefault="00CB425C">
            <w:pPr>
              <w:widowControl w:val="0"/>
              <w:spacing w:line="25" w:lineRule="atLeast"/>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1</w:t>
            </w:r>
          </w:p>
        </w:tc>
        <w:tc>
          <w:tcPr>
            <w:tcW w:w="2034" w:type="dxa"/>
            <w:tcBorders>
              <w:top w:val="single" w:sz="4" w:space="0" w:color="auto"/>
              <w:left w:val="single" w:sz="4" w:space="0" w:color="auto"/>
              <w:bottom w:val="single" w:sz="4" w:space="0" w:color="auto"/>
              <w:right w:val="single" w:sz="4" w:space="0" w:color="auto"/>
            </w:tcBorders>
          </w:tcPr>
          <w:p w:rsidR="00CB425C" w:rsidRPr="00CB425C" w:rsidRDefault="00CB425C">
            <w:pPr>
              <w:spacing w:after="200" w:line="276" w:lineRule="auto"/>
              <w:jc w:val="left"/>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Допустить к участию в аукционе в электронной форме</w:t>
            </w:r>
          </w:p>
          <w:p w:rsidR="00CB425C" w:rsidRPr="00CB425C" w:rsidRDefault="00CB425C">
            <w:pPr>
              <w:widowControl w:val="0"/>
              <w:spacing w:line="25" w:lineRule="atLeast"/>
              <w:jc w:val="left"/>
              <w:rPr>
                <w:rFonts w:ascii="Times New Roman" w:hAnsi="Times New Roman" w:cs="Times New Roman"/>
                <w:color w:val="000000"/>
                <w:lang w:val="ru-RU" w:eastAsia="ru-RU"/>
              </w:rPr>
            </w:pPr>
          </w:p>
        </w:tc>
        <w:tc>
          <w:tcPr>
            <w:tcW w:w="3349" w:type="dxa"/>
            <w:tcBorders>
              <w:top w:val="single" w:sz="4" w:space="0" w:color="auto"/>
              <w:left w:val="single" w:sz="4" w:space="0" w:color="auto"/>
              <w:bottom w:val="single" w:sz="4" w:space="0" w:color="auto"/>
              <w:right w:val="single" w:sz="4" w:space="0" w:color="auto"/>
            </w:tcBorders>
          </w:tcPr>
          <w:p w:rsidR="00CB425C" w:rsidRPr="00CB425C" w:rsidRDefault="00CB425C">
            <w:pPr>
              <w:spacing w:after="200" w:line="276" w:lineRule="auto"/>
              <w:jc w:val="left"/>
              <w:rPr>
                <w:rFonts w:ascii="Times New Roman" w:hAnsi="Times New Roman" w:cs="Times New Roman"/>
                <w:color w:val="000000"/>
                <w:lang w:val="ru-RU" w:eastAsia="ru-RU"/>
              </w:rPr>
            </w:pPr>
            <w:r w:rsidRPr="00CB425C">
              <w:rPr>
                <w:rFonts w:ascii="Times New Roman" w:hAnsi="Times New Roman" w:cs="Times New Roman"/>
                <w:color w:val="000000"/>
                <w:lang w:val="ru-RU" w:eastAsia="ru-RU"/>
              </w:rPr>
              <w:t>Документы  соответствуют предъявленным требованиям.</w:t>
            </w:r>
          </w:p>
          <w:p w:rsidR="00CB425C" w:rsidRPr="00CB425C" w:rsidRDefault="00CB425C">
            <w:pPr>
              <w:widowControl w:val="0"/>
              <w:spacing w:line="25" w:lineRule="atLeast"/>
              <w:jc w:val="left"/>
              <w:rPr>
                <w:rFonts w:ascii="Times New Roman" w:hAnsi="Times New Roman" w:cs="Times New Roman"/>
                <w:color w:val="000000"/>
                <w:lang w:val="ru-RU" w:eastAsia="ru-RU"/>
              </w:rPr>
            </w:pPr>
          </w:p>
        </w:tc>
        <w:tc>
          <w:tcPr>
            <w:tcW w:w="2869" w:type="dxa"/>
            <w:tcBorders>
              <w:top w:val="single" w:sz="4" w:space="0" w:color="auto"/>
              <w:left w:val="single" w:sz="4" w:space="0" w:color="auto"/>
              <w:bottom w:val="single" w:sz="4" w:space="0" w:color="auto"/>
              <w:right w:val="single" w:sz="4" w:space="0" w:color="auto"/>
            </w:tcBorders>
          </w:tcPr>
          <w:p w:rsidR="00CB425C" w:rsidRPr="00CB425C" w:rsidRDefault="00CB425C">
            <w:pPr>
              <w:spacing w:line="276" w:lineRule="auto"/>
              <w:jc w:val="left"/>
              <w:rPr>
                <w:rFonts w:ascii="Times New Roman" w:hAnsi="Times New Roman" w:cs="Times New Roman"/>
                <w:color w:val="000000"/>
                <w:lang w:val="ru-RU" w:eastAsia="ru-RU"/>
              </w:rPr>
            </w:pPr>
          </w:p>
        </w:tc>
      </w:tr>
    </w:tbl>
    <w:p w:rsidR="00CB425C" w:rsidRPr="00CB425C" w:rsidRDefault="00CB425C" w:rsidP="00CB425C">
      <w:pPr>
        <w:jc w:val="both"/>
        <w:rPr>
          <w:rFonts w:ascii="Times New Roman" w:hAnsi="Times New Roman" w:cs="Times New Roman"/>
          <w:color w:val="000000"/>
          <w:lang w:val="ru-RU" w:eastAsia="ru-RU"/>
        </w:rPr>
      </w:pPr>
    </w:p>
    <w:p w:rsidR="00CB425C" w:rsidRPr="00CB425C" w:rsidRDefault="00CB425C" w:rsidP="00CB425C">
      <w:pPr>
        <w:jc w:val="both"/>
        <w:rPr>
          <w:rFonts w:ascii="Times New Roman" w:hAnsi="Times New Roman" w:cs="Times New Roman"/>
          <w:lang w:val="ru-RU"/>
        </w:rPr>
      </w:pPr>
      <w:proofErr w:type="gramStart"/>
      <w:r w:rsidRPr="00CB425C">
        <w:rPr>
          <w:rFonts w:ascii="Times New Roman" w:hAnsi="Times New Roman" w:cs="Times New Roman"/>
          <w:color w:val="000000"/>
          <w:lang w:val="ru-RU" w:eastAsia="ru-RU"/>
        </w:rPr>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Pr>
          <w:rFonts w:ascii="Times New Roman" w:hAnsi="Times New Roman" w:cs="Times New Roman"/>
          <w:lang w:val="ru-RU"/>
        </w:rPr>
        <w:t>Закрытым акционерным обществом</w:t>
      </w:r>
      <w:r w:rsidRPr="00CB425C">
        <w:rPr>
          <w:rFonts w:ascii="Times New Roman" w:hAnsi="Times New Roman" w:cs="Times New Roman"/>
          <w:lang w:val="ru-RU"/>
        </w:rPr>
        <w:t xml:space="preserve"> «</w:t>
      </w:r>
      <w:r>
        <w:rPr>
          <w:rFonts w:ascii="Times New Roman" w:hAnsi="Times New Roman" w:cs="Times New Roman"/>
          <w:lang w:val="ru-RU"/>
        </w:rPr>
        <w:t>Корпорация «Капитал-Технология</w:t>
      </w:r>
      <w:r w:rsidRPr="00CB425C">
        <w:rPr>
          <w:rFonts w:ascii="Times New Roman" w:hAnsi="Times New Roman" w:cs="Times New Roman"/>
          <w:lang w:val="ru-RU"/>
        </w:rPr>
        <w:t xml:space="preserve">» </w:t>
      </w:r>
      <w:r w:rsidRPr="00CB425C">
        <w:rPr>
          <w:rFonts w:ascii="Times New Roman" w:hAnsi="Times New Roman" w:cs="Times New Roman"/>
          <w:color w:val="000000"/>
          <w:lang w:val="ru-RU" w:eastAsia="ru-RU"/>
        </w:rPr>
        <w:t xml:space="preserve">Договор на </w:t>
      </w:r>
      <w:r w:rsidR="00C852C8">
        <w:rPr>
          <w:rFonts w:ascii="Times New Roman" w:hAnsi="Times New Roman" w:cs="Times New Roman"/>
          <w:lang w:val="ru-RU"/>
        </w:rPr>
        <w:t>Поставку</w:t>
      </w:r>
      <w:r w:rsidRPr="00CB425C">
        <w:rPr>
          <w:rFonts w:ascii="Times New Roman" w:hAnsi="Times New Roman" w:cs="Times New Roman"/>
          <w:lang w:val="ru-RU"/>
        </w:rPr>
        <w:t xml:space="preserve">, монтаж и пусконаладочные работы оборудования </w:t>
      </w:r>
      <w:r w:rsidRPr="00CB425C">
        <w:rPr>
          <w:rFonts w:ascii="Times New Roman" w:hAnsi="Times New Roman" w:cs="Times New Roman"/>
        </w:rPr>
        <w:t>IP</w:t>
      </w:r>
      <w:r w:rsidRPr="00CB425C">
        <w:rPr>
          <w:rFonts w:ascii="Times New Roman" w:hAnsi="Times New Roman" w:cs="Times New Roman"/>
          <w:lang w:val="ru-RU"/>
        </w:rPr>
        <w:t xml:space="preserve">-телефонии (Аппаратно-программной автоматической телефонной станции – АПАТС) по начальной (максимальной цене), указанной в извещении об аукционе в </w:t>
      </w:r>
      <w:r w:rsidRPr="00CB425C">
        <w:rPr>
          <w:rFonts w:ascii="Times New Roman" w:hAnsi="Times New Roman" w:cs="Times New Roman"/>
          <w:lang w:val="ru-RU"/>
        </w:rPr>
        <w:lastRenderedPageBreak/>
        <w:t xml:space="preserve">электронной форме </w:t>
      </w:r>
      <w:r w:rsidRPr="00CB425C">
        <w:rPr>
          <w:rFonts w:ascii="Times New Roman" w:hAnsi="Times New Roman" w:cs="Times New Roman"/>
          <w:color w:val="000000"/>
          <w:lang w:val="ru-RU" w:eastAsia="ru-RU"/>
        </w:rPr>
        <w:t xml:space="preserve">на сумму </w:t>
      </w:r>
      <w:r w:rsidRPr="00CB425C">
        <w:rPr>
          <w:rFonts w:ascii="Times New Roman" w:hAnsi="Times New Roman" w:cs="Times New Roman"/>
          <w:lang w:val="ru-RU"/>
        </w:rPr>
        <w:t>1</w:t>
      </w:r>
      <w:r w:rsidRPr="00CB425C">
        <w:rPr>
          <w:rFonts w:ascii="Times New Roman" w:hAnsi="Times New Roman" w:cs="Times New Roman"/>
        </w:rPr>
        <w:t> </w:t>
      </w:r>
      <w:r w:rsidRPr="00CB425C">
        <w:rPr>
          <w:rFonts w:ascii="Times New Roman" w:hAnsi="Times New Roman" w:cs="Times New Roman"/>
          <w:lang w:val="ru-RU"/>
        </w:rPr>
        <w:t>173 861</w:t>
      </w:r>
      <w:r w:rsidRPr="00CB425C">
        <w:rPr>
          <w:rFonts w:ascii="Times New Roman" w:hAnsi="Times New Roman" w:cs="Times New Roman"/>
          <w:bCs/>
          <w:lang w:val="ru-RU"/>
        </w:rPr>
        <w:t xml:space="preserve"> (один миллион сто семьдесят</w:t>
      </w:r>
      <w:proofErr w:type="gramEnd"/>
      <w:r w:rsidRPr="00CB425C">
        <w:rPr>
          <w:rFonts w:ascii="Times New Roman" w:hAnsi="Times New Roman" w:cs="Times New Roman"/>
          <w:bCs/>
          <w:lang w:val="ru-RU"/>
        </w:rPr>
        <w:t xml:space="preserve"> три тысячи восемьсот шестьдесят один) рубль 86 копеек, в том числе НДС (18%)</w:t>
      </w:r>
      <w:r w:rsidRPr="00CB425C">
        <w:rPr>
          <w:rFonts w:ascii="Times New Roman" w:hAnsi="Times New Roman" w:cs="Times New Roman"/>
          <w:lang w:val="ru-RU"/>
        </w:rPr>
        <w:t xml:space="preserve">. </w:t>
      </w:r>
    </w:p>
    <w:p w:rsidR="00CB425C" w:rsidRPr="00CB425C" w:rsidRDefault="00CB425C" w:rsidP="00CB425C">
      <w:pPr>
        <w:jc w:val="both"/>
        <w:rPr>
          <w:rFonts w:ascii="Times New Roman" w:hAnsi="Times New Roman" w:cs="Times New Roman"/>
          <w:lang w:val="ru-RU"/>
        </w:rPr>
      </w:pPr>
      <w:r w:rsidRPr="00CB425C">
        <w:rPr>
          <w:rFonts w:ascii="Times New Roman" w:hAnsi="Times New Roman" w:cs="Times New Roman"/>
          <w:color w:val="000000"/>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CB425C" w:rsidRPr="00CB425C" w:rsidRDefault="00CB425C" w:rsidP="00CB425C">
      <w:pPr>
        <w:widowControl w:val="0"/>
        <w:tabs>
          <w:tab w:val="left" w:pos="360"/>
          <w:tab w:val="left" w:pos="540"/>
        </w:tabs>
        <w:spacing w:line="25" w:lineRule="atLeast"/>
        <w:ind w:firstLine="567"/>
        <w:jc w:val="both"/>
        <w:rPr>
          <w:rFonts w:ascii="Times New Roman" w:hAnsi="Times New Roman" w:cs="Times New Roman"/>
          <w:lang w:val="ru-RU"/>
        </w:rPr>
      </w:pPr>
    </w:p>
    <w:p w:rsidR="00CB425C" w:rsidRPr="00CB425C" w:rsidRDefault="00CB425C" w:rsidP="00CB425C">
      <w:pPr>
        <w:widowControl w:val="0"/>
        <w:spacing w:line="25" w:lineRule="atLeast"/>
        <w:ind w:firstLine="567"/>
        <w:jc w:val="both"/>
        <w:rPr>
          <w:rFonts w:ascii="Times New Roman" w:hAnsi="Times New Roman" w:cs="Times New Roman"/>
          <w:b/>
          <w:bCs/>
          <w:color w:val="000000"/>
          <w:lang w:val="ru-RU" w:eastAsia="ru-RU"/>
        </w:rPr>
      </w:pPr>
      <w:r w:rsidRPr="00CB425C">
        <w:rPr>
          <w:rFonts w:ascii="Times New Roman" w:hAnsi="Times New Roman" w:cs="Times New Roman"/>
          <w:b/>
          <w:bCs/>
          <w:color w:val="000000"/>
          <w:lang w:val="ru-RU" w:eastAsia="ru-RU"/>
        </w:rPr>
        <w:t xml:space="preserve">Голосовали:   ЗА  - единогласно. </w:t>
      </w:r>
    </w:p>
    <w:p w:rsidR="00CB425C" w:rsidRPr="00CB425C" w:rsidRDefault="00CB425C" w:rsidP="00CB425C">
      <w:pPr>
        <w:widowControl w:val="0"/>
        <w:spacing w:line="25" w:lineRule="atLeast"/>
        <w:ind w:firstLine="567"/>
        <w:jc w:val="both"/>
        <w:rPr>
          <w:rFonts w:ascii="Times New Roman" w:hAnsi="Times New Roman" w:cs="Times New Roman"/>
          <w:b/>
          <w:bCs/>
          <w:color w:val="000000"/>
          <w:lang w:val="ru-RU" w:eastAsia="ru-RU"/>
        </w:rPr>
      </w:pPr>
    </w:p>
    <w:p w:rsidR="00CB425C" w:rsidRPr="00CB425C" w:rsidRDefault="00CB425C" w:rsidP="00CB425C">
      <w:pPr>
        <w:widowControl w:val="0"/>
        <w:tabs>
          <w:tab w:val="left" w:pos="360"/>
          <w:tab w:val="left" w:pos="540"/>
        </w:tabs>
        <w:spacing w:line="25" w:lineRule="atLeast"/>
        <w:ind w:firstLine="567"/>
        <w:jc w:val="both"/>
        <w:rPr>
          <w:rFonts w:ascii="Times New Roman" w:hAnsi="Times New Roman" w:cs="Times New Roman"/>
          <w:lang w:val="ru-RU" w:eastAsia="ru-RU"/>
        </w:rPr>
      </w:pPr>
      <w:r w:rsidRPr="00CB425C">
        <w:rPr>
          <w:rFonts w:ascii="Times New Roman" w:hAnsi="Times New Roman" w:cs="Times New Roman"/>
          <w:lang w:val="ru-RU" w:eastAsia="ru-RU"/>
        </w:rPr>
        <w:t>Протокол подписан всеми присутствующими на заседании членами Единой комиссии.</w:t>
      </w:r>
    </w:p>
    <w:p w:rsidR="00CB425C" w:rsidRPr="00CB425C" w:rsidRDefault="00CB425C" w:rsidP="00CB425C">
      <w:pPr>
        <w:widowControl w:val="0"/>
        <w:spacing w:line="25" w:lineRule="atLeast"/>
        <w:ind w:firstLine="567"/>
        <w:rPr>
          <w:rFonts w:ascii="Times New Roman" w:hAnsi="Times New Roman" w:cs="Times New Roman"/>
          <w:b/>
          <w:bCs/>
          <w:color w:val="000000"/>
          <w:lang w:val="ru-RU" w:eastAsia="ru-RU"/>
        </w:rPr>
      </w:pPr>
    </w:p>
    <w:tbl>
      <w:tblPr>
        <w:tblpPr w:leftFromText="180" w:rightFromText="180" w:bottomFromText="20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110"/>
        <w:gridCol w:w="1927"/>
      </w:tblGrid>
      <w:tr w:rsidR="00CB425C" w:rsidRPr="00CB425C" w:rsidTr="00CB425C">
        <w:tc>
          <w:tcPr>
            <w:tcW w:w="4503" w:type="dxa"/>
            <w:tcBorders>
              <w:top w:val="single" w:sz="4" w:space="0" w:color="auto"/>
              <w:left w:val="single" w:sz="4" w:space="0" w:color="auto"/>
              <w:bottom w:val="single" w:sz="4" w:space="0" w:color="auto"/>
              <w:right w:val="single" w:sz="4" w:space="0" w:color="auto"/>
            </w:tcBorders>
            <w:hideMark/>
          </w:tcPr>
          <w:p w:rsidR="00CB425C" w:rsidRPr="00CB425C" w:rsidRDefault="00CB425C">
            <w:pPr>
              <w:widowControl w:val="0"/>
              <w:spacing w:line="25" w:lineRule="atLeast"/>
              <w:ind w:firstLine="34"/>
              <w:rPr>
                <w:rFonts w:ascii="Times New Roman" w:hAnsi="Times New Roman" w:cs="Times New Roman"/>
                <w:b/>
                <w:bCs/>
                <w:lang w:val="ru-RU" w:eastAsia="ru-RU"/>
              </w:rPr>
            </w:pPr>
            <w:r w:rsidRPr="00CB425C">
              <w:rPr>
                <w:rFonts w:ascii="Times New Roman" w:hAnsi="Times New Roman" w:cs="Times New Roman"/>
                <w:b/>
                <w:bCs/>
                <w:lang w:val="ru-RU" w:eastAsia="ru-RU"/>
              </w:rPr>
              <w:t>Председатель Единой комиссии:</w:t>
            </w:r>
          </w:p>
        </w:tc>
        <w:tc>
          <w:tcPr>
            <w:tcW w:w="4110"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r w:rsidRPr="00CB425C">
              <w:rPr>
                <w:rFonts w:ascii="Times New Roman" w:hAnsi="Times New Roman" w:cs="Times New Roman"/>
                <w:lang w:val="ru-RU" w:eastAsia="ru-RU"/>
              </w:rPr>
              <w:t>Щербаков Виктор Николаевич</w:t>
            </w:r>
          </w:p>
          <w:p w:rsidR="00CB425C" w:rsidRPr="00CB425C" w:rsidRDefault="00CB425C">
            <w:pPr>
              <w:widowControl w:val="0"/>
              <w:spacing w:line="25" w:lineRule="atLeast"/>
              <w:ind w:firstLine="34"/>
              <w:rPr>
                <w:rFonts w:ascii="Times New Roman" w:hAnsi="Times New Roman" w:cs="Times New Roman"/>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
        </w:tc>
      </w:tr>
      <w:tr w:rsidR="00CB425C" w:rsidRPr="00CB425C" w:rsidTr="00CB425C">
        <w:trPr>
          <w:trHeight w:val="285"/>
        </w:trPr>
        <w:tc>
          <w:tcPr>
            <w:tcW w:w="4503" w:type="dxa"/>
            <w:tcBorders>
              <w:top w:val="single" w:sz="4" w:space="0" w:color="auto"/>
              <w:left w:val="single" w:sz="4" w:space="0" w:color="auto"/>
              <w:bottom w:val="single" w:sz="4" w:space="0" w:color="auto"/>
              <w:right w:val="single" w:sz="4" w:space="0" w:color="auto"/>
            </w:tcBorders>
            <w:hideMark/>
          </w:tcPr>
          <w:p w:rsidR="00CB425C" w:rsidRPr="00CB425C" w:rsidRDefault="00CB425C">
            <w:pPr>
              <w:widowControl w:val="0"/>
              <w:spacing w:line="25" w:lineRule="atLeast"/>
              <w:ind w:firstLine="34"/>
              <w:rPr>
                <w:rFonts w:ascii="Times New Roman" w:hAnsi="Times New Roman" w:cs="Times New Roman"/>
                <w:b/>
                <w:bCs/>
                <w:lang w:val="ru-RU" w:eastAsia="ru-RU"/>
              </w:rPr>
            </w:pPr>
            <w:r w:rsidRPr="00CB425C">
              <w:rPr>
                <w:rFonts w:ascii="Times New Roman" w:hAnsi="Times New Roman" w:cs="Times New Roman"/>
                <w:b/>
                <w:bCs/>
                <w:lang w:val="ru-RU" w:eastAsia="ru-RU"/>
              </w:rPr>
              <w:t>Заместитель Председателя Единой комиссии:</w:t>
            </w:r>
          </w:p>
        </w:tc>
        <w:tc>
          <w:tcPr>
            <w:tcW w:w="4110" w:type="dxa"/>
            <w:tcBorders>
              <w:top w:val="single" w:sz="4" w:space="0" w:color="auto"/>
              <w:left w:val="single" w:sz="4" w:space="0" w:color="auto"/>
              <w:bottom w:val="single" w:sz="4" w:space="0" w:color="auto"/>
              <w:right w:val="single" w:sz="4" w:space="0" w:color="auto"/>
            </w:tcBorders>
            <w:hideMark/>
          </w:tcPr>
          <w:p w:rsidR="00CB425C" w:rsidRPr="00CB425C" w:rsidRDefault="00CB425C">
            <w:pPr>
              <w:widowControl w:val="0"/>
              <w:spacing w:line="25" w:lineRule="atLeast"/>
              <w:ind w:firstLine="34"/>
              <w:rPr>
                <w:rFonts w:ascii="Times New Roman" w:hAnsi="Times New Roman" w:cs="Times New Roman"/>
                <w:lang w:val="ru-RU" w:eastAsia="ru-RU"/>
              </w:rPr>
            </w:pPr>
            <w:r w:rsidRPr="00CB425C">
              <w:rPr>
                <w:rFonts w:ascii="Times New Roman" w:hAnsi="Times New Roman" w:cs="Times New Roman"/>
                <w:lang w:val="ru-RU" w:eastAsia="ru-RU"/>
              </w:rPr>
              <w:t>Монахов Владимир Александрович</w:t>
            </w: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
        </w:tc>
      </w:tr>
      <w:tr w:rsidR="00CB425C" w:rsidRPr="00CB425C" w:rsidTr="00CB425C">
        <w:trPr>
          <w:trHeight w:val="465"/>
        </w:trPr>
        <w:tc>
          <w:tcPr>
            <w:tcW w:w="4503" w:type="dxa"/>
            <w:tcBorders>
              <w:top w:val="single" w:sz="4" w:space="0" w:color="auto"/>
              <w:left w:val="single" w:sz="4" w:space="0" w:color="auto"/>
              <w:bottom w:val="single" w:sz="4" w:space="0" w:color="auto"/>
              <w:right w:val="single" w:sz="4" w:space="0" w:color="auto"/>
            </w:tcBorders>
            <w:hideMark/>
          </w:tcPr>
          <w:p w:rsidR="00CB425C" w:rsidRPr="00CB425C" w:rsidRDefault="00CB425C">
            <w:pPr>
              <w:widowControl w:val="0"/>
              <w:spacing w:line="25" w:lineRule="atLeast"/>
              <w:ind w:firstLine="34"/>
              <w:rPr>
                <w:rFonts w:ascii="Times New Roman" w:hAnsi="Times New Roman" w:cs="Times New Roman"/>
                <w:b/>
                <w:bCs/>
                <w:lang w:val="ru-RU" w:eastAsia="ru-RU"/>
              </w:rPr>
            </w:pPr>
            <w:r w:rsidRPr="00CB425C">
              <w:rPr>
                <w:rFonts w:ascii="Times New Roman" w:hAnsi="Times New Roman" w:cs="Times New Roman"/>
                <w:b/>
                <w:bCs/>
                <w:lang w:val="ru-RU" w:eastAsia="ru-RU"/>
              </w:rPr>
              <w:t>Члены Единой комиссии:</w:t>
            </w:r>
          </w:p>
        </w:tc>
        <w:tc>
          <w:tcPr>
            <w:tcW w:w="4110"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roofErr w:type="spellStart"/>
            <w:r w:rsidRPr="00CB425C">
              <w:rPr>
                <w:rFonts w:ascii="Times New Roman" w:hAnsi="Times New Roman" w:cs="Times New Roman"/>
                <w:lang w:val="ru-RU" w:eastAsia="ru-RU"/>
              </w:rPr>
              <w:t>Папшева</w:t>
            </w:r>
            <w:proofErr w:type="spellEnd"/>
            <w:r w:rsidRPr="00CB425C">
              <w:rPr>
                <w:rFonts w:ascii="Times New Roman" w:hAnsi="Times New Roman" w:cs="Times New Roman"/>
                <w:lang w:val="ru-RU" w:eastAsia="ru-RU"/>
              </w:rPr>
              <w:t xml:space="preserve"> Нина Васильевна</w:t>
            </w:r>
          </w:p>
          <w:p w:rsidR="00CB425C" w:rsidRPr="00CB425C" w:rsidRDefault="00CB425C">
            <w:pPr>
              <w:widowControl w:val="0"/>
              <w:spacing w:line="25" w:lineRule="atLeast"/>
              <w:ind w:firstLine="34"/>
              <w:rPr>
                <w:rFonts w:ascii="Times New Roman" w:hAnsi="Times New Roman" w:cs="Times New Roman"/>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
        </w:tc>
      </w:tr>
      <w:tr w:rsidR="00CB425C" w:rsidRPr="00CB425C" w:rsidTr="00CB425C">
        <w:tc>
          <w:tcPr>
            <w:tcW w:w="4503"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roofErr w:type="spellStart"/>
            <w:r w:rsidRPr="00CB425C">
              <w:rPr>
                <w:rFonts w:ascii="Times New Roman" w:hAnsi="Times New Roman" w:cs="Times New Roman"/>
                <w:lang w:val="ru-RU" w:eastAsia="ru-RU"/>
              </w:rPr>
              <w:t>Поползухина</w:t>
            </w:r>
            <w:proofErr w:type="spellEnd"/>
            <w:r w:rsidRPr="00CB425C">
              <w:rPr>
                <w:rFonts w:ascii="Times New Roman" w:hAnsi="Times New Roman" w:cs="Times New Roman"/>
                <w:lang w:val="ru-RU" w:eastAsia="ru-RU"/>
              </w:rPr>
              <w:t xml:space="preserve"> Наталия Васильевна</w:t>
            </w:r>
          </w:p>
          <w:p w:rsidR="00CB425C" w:rsidRPr="00CB425C" w:rsidRDefault="00CB425C">
            <w:pPr>
              <w:widowControl w:val="0"/>
              <w:spacing w:line="25" w:lineRule="atLeast"/>
              <w:ind w:firstLine="34"/>
              <w:rPr>
                <w:rFonts w:ascii="Times New Roman" w:hAnsi="Times New Roman" w:cs="Times New Roman"/>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
        </w:tc>
      </w:tr>
      <w:tr w:rsidR="00CB425C" w:rsidRPr="00CB425C" w:rsidTr="00CB425C">
        <w:tc>
          <w:tcPr>
            <w:tcW w:w="4503"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CB425C" w:rsidRPr="00CB425C" w:rsidRDefault="00CB425C">
            <w:pPr>
              <w:widowControl w:val="0"/>
              <w:spacing w:line="25" w:lineRule="atLeast"/>
              <w:ind w:firstLine="34"/>
              <w:rPr>
                <w:rFonts w:ascii="Times New Roman" w:hAnsi="Times New Roman" w:cs="Times New Roman"/>
                <w:lang w:val="ru-RU" w:eastAsia="ru-RU"/>
              </w:rPr>
            </w:pPr>
            <w:proofErr w:type="spellStart"/>
            <w:r w:rsidRPr="00CB425C">
              <w:rPr>
                <w:rFonts w:ascii="Times New Roman" w:hAnsi="Times New Roman" w:cs="Times New Roman"/>
                <w:lang w:val="ru-RU" w:eastAsia="ru-RU"/>
              </w:rPr>
              <w:t>Бареева</w:t>
            </w:r>
            <w:proofErr w:type="spellEnd"/>
            <w:r w:rsidRPr="00CB425C">
              <w:rPr>
                <w:rFonts w:ascii="Times New Roman" w:hAnsi="Times New Roman" w:cs="Times New Roman"/>
                <w:lang w:val="ru-RU" w:eastAsia="ru-RU"/>
              </w:rPr>
              <w:t xml:space="preserve"> Елена Владимировна</w:t>
            </w: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
          <w:p w:rsidR="00CB425C" w:rsidRPr="00CB425C" w:rsidRDefault="00CB425C">
            <w:pPr>
              <w:widowControl w:val="0"/>
              <w:spacing w:line="25" w:lineRule="atLeast"/>
              <w:ind w:firstLine="34"/>
              <w:rPr>
                <w:rFonts w:ascii="Times New Roman" w:hAnsi="Times New Roman" w:cs="Times New Roman"/>
                <w:lang w:val="ru-RU" w:eastAsia="ru-RU"/>
              </w:rPr>
            </w:pPr>
          </w:p>
        </w:tc>
      </w:tr>
      <w:tr w:rsidR="00CB425C" w:rsidRPr="00CB425C" w:rsidTr="00CB425C">
        <w:tc>
          <w:tcPr>
            <w:tcW w:w="4503"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Borders>
              <w:top w:val="single" w:sz="4" w:space="0" w:color="auto"/>
              <w:left w:val="single" w:sz="4" w:space="0" w:color="auto"/>
              <w:bottom w:val="single" w:sz="4" w:space="0" w:color="auto"/>
              <w:right w:val="single" w:sz="4" w:space="0" w:color="auto"/>
            </w:tcBorders>
            <w:hideMark/>
          </w:tcPr>
          <w:p w:rsidR="00CB425C" w:rsidRPr="00CB425C" w:rsidRDefault="00CB425C">
            <w:pPr>
              <w:widowControl w:val="0"/>
              <w:spacing w:line="25" w:lineRule="atLeast"/>
              <w:ind w:firstLine="34"/>
              <w:rPr>
                <w:rFonts w:ascii="Times New Roman" w:hAnsi="Times New Roman" w:cs="Times New Roman"/>
                <w:lang w:val="ru-RU" w:eastAsia="ru-RU"/>
              </w:rPr>
            </w:pPr>
            <w:r w:rsidRPr="00CB425C">
              <w:rPr>
                <w:rFonts w:ascii="Times New Roman" w:hAnsi="Times New Roman" w:cs="Times New Roman"/>
                <w:lang w:val="ru-RU" w:eastAsia="ru-RU"/>
              </w:rPr>
              <w:t>Юдин О.С.</w:t>
            </w: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p w:rsidR="00CB425C" w:rsidRPr="00CB425C" w:rsidRDefault="00CB425C">
            <w:pPr>
              <w:widowControl w:val="0"/>
              <w:spacing w:line="25" w:lineRule="atLeast"/>
              <w:ind w:firstLine="34"/>
              <w:rPr>
                <w:rFonts w:ascii="Times New Roman" w:hAnsi="Times New Roman" w:cs="Times New Roman"/>
                <w:lang w:val="ru-RU" w:eastAsia="ru-RU"/>
              </w:rPr>
            </w:pPr>
          </w:p>
        </w:tc>
      </w:tr>
      <w:tr w:rsidR="00CB425C" w:rsidRPr="00CB425C" w:rsidTr="00CB425C">
        <w:tc>
          <w:tcPr>
            <w:tcW w:w="4503"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r w:rsidRPr="00CB425C">
              <w:rPr>
                <w:rFonts w:ascii="Times New Roman" w:hAnsi="Times New Roman" w:cs="Times New Roman"/>
                <w:lang w:val="ru-RU" w:eastAsia="ru-RU"/>
              </w:rPr>
              <w:t>Ким Татьяна Викторовна</w:t>
            </w:r>
          </w:p>
          <w:p w:rsidR="00CB425C" w:rsidRPr="00CB425C" w:rsidRDefault="00CB425C">
            <w:pPr>
              <w:widowControl w:val="0"/>
              <w:spacing w:line="25" w:lineRule="atLeast"/>
              <w:ind w:firstLine="34"/>
              <w:rPr>
                <w:rFonts w:ascii="Times New Roman" w:hAnsi="Times New Roman" w:cs="Times New Roman"/>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
        </w:tc>
      </w:tr>
      <w:tr w:rsidR="00CB425C" w:rsidRPr="00CB425C" w:rsidTr="00CB425C">
        <w:tc>
          <w:tcPr>
            <w:tcW w:w="4503" w:type="dxa"/>
            <w:tcBorders>
              <w:top w:val="single" w:sz="4" w:space="0" w:color="auto"/>
              <w:left w:val="single" w:sz="4" w:space="0" w:color="auto"/>
              <w:bottom w:val="single" w:sz="4" w:space="0" w:color="auto"/>
              <w:right w:val="single" w:sz="4" w:space="0" w:color="auto"/>
            </w:tcBorders>
            <w:hideMark/>
          </w:tcPr>
          <w:p w:rsidR="00CB425C" w:rsidRPr="00CB425C" w:rsidRDefault="00CB425C">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CB425C">
              <w:rPr>
                <w:rFonts w:ascii="Times New Roman" w:hAnsi="Times New Roman" w:cs="Times New Roman"/>
                <w:b/>
                <w:bCs/>
                <w:lang w:val="ru-RU" w:eastAsia="ru-RU"/>
              </w:rPr>
              <w:t>Секретарь Единой комиссии</w:t>
            </w:r>
          </w:p>
        </w:tc>
        <w:tc>
          <w:tcPr>
            <w:tcW w:w="4110"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r w:rsidRPr="00CB425C">
              <w:rPr>
                <w:rFonts w:ascii="Times New Roman" w:hAnsi="Times New Roman" w:cs="Times New Roman"/>
                <w:lang w:val="ru-RU" w:eastAsia="ru-RU"/>
              </w:rPr>
              <w:t>Лестева Елена Валерьевна</w:t>
            </w:r>
          </w:p>
          <w:p w:rsidR="00CB425C" w:rsidRPr="00CB425C" w:rsidRDefault="00CB425C">
            <w:pPr>
              <w:widowControl w:val="0"/>
              <w:spacing w:line="25" w:lineRule="atLeast"/>
              <w:ind w:firstLine="34"/>
              <w:rPr>
                <w:rFonts w:ascii="Times New Roman" w:hAnsi="Times New Roman" w:cs="Times New Roman"/>
                <w:lang w:val="ru-RU" w:eastAsia="ru-RU"/>
              </w:rPr>
            </w:pPr>
          </w:p>
        </w:tc>
        <w:tc>
          <w:tcPr>
            <w:tcW w:w="1927" w:type="dxa"/>
            <w:tcBorders>
              <w:top w:val="single" w:sz="4" w:space="0" w:color="auto"/>
              <w:left w:val="single" w:sz="4" w:space="0" w:color="auto"/>
              <w:bottom w:val="single" w:sz="4" w:space="0" w:color="auto"/>
              <w:right w:val="single" w:sz="4" w:space="0" w:color="auto"/>
            </w:tcBorders>
          </w:tcPr>
          <w:p w:rsidR="00CB425C" w:rsidRPr="00CB425C" w:rsidRDefault="00CB425C">
            <w:pPr>
              <w:widowControl w:val="0"/>
              <w:spacing w:line="25" w:lineRule="atLeast"/>
              <w:ind w:firstLine="34"/>
              <w:rPr>
                <w:rFonts w:ascii="Times New Roman" w:hAnsi="Times New Roman" w:cs="Times New Roman"/>
                <w:lang w:val="ru-RU" w:eastAsia="ru-RU"/>
              </w:rPr>
            </w:pPr>
          </w:p>
        </w:tc>
      </w:tr>
    </w:tbl>
    <w:p w:rsidR="00CB425C" w:rsidRPr="00CB425C" w:rsidRDefault="00CB425C" w:rsidP="00CB425C">
      <w:pPr>
        <w:widowControl w:val="0"/>
        <w:spacing w:line="25" w:lineRule="atLeast"/>
        <w:ind w:firstLine="567"/>
        <w:jc w:val="both"/>
        <w:rPr>
          <w:rFonts w:ascii="Times New Roman" w:hAnsi="Times New Roman" w:cs="Times New Roman"/>
          <w:b/>
          <w:bCs/>
          <w:lang w:val="ru-RU" w:eastAsia="ru-RU"/>
        </w:rPr>
      </w:pPr>
    </w:p>
    <w:p w:rsidR="00CB425C" w:rsidRPr="00CB425C" w:rsidRDefault="00CB425C" w:rsidP="00CB425C">
      <w:pPr>
        <w:widowControl w:val="0"/>
        <w:tabs>
          <w:tab w:val="left" w:pos="975"/>
          <w:tab w:val="left" w:pos="3585"/>
          <w:tab w:val="center" w:pos="4844"/>
        </w:tabs>
        <w:jc w:val="left"/>
        <w:rPr>
          <w:rFonts w:ascii="Times New Roman" w:hAnsi="Times New Roman" w:cs="Times New Roman"/>
          <w:lang w:val="ru-RU"/>
        </w:rPr>
      </w:pPr>
      <w:r w:rsidRPr="00CB425C">
        <w:rPr>
          <w:rFonts w:ascii="Times New Roman" w:hAnsi="Times New Roman" w:cs="Times New Roman"/>
          <w:lang w:val="ru-RU"/>
        </w:rPr>
        <w:tab/>
      </w: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widowControl w:val="0"/>
        <w:rPr>
          <w:rFonts w:ascii="Times New Roman" w:hAnsi="Times New Roman" w:cs="Times New Roman"/>
          <w:lang w:val="ru-RU"/>
        </w:rPr>
      </w:pPr>
    </w:p>
    <w:p w:rsidR="00CB425C" w:rsidRPr="00CB425C" w:rsidRDefault="00CB425C" w:rsidP="00CB425C">
      <w:pPr>
        <w:rPr>
          <w:rFonts w:ascii="Times New Roman" w:hAnsi="Times New Roman" w:cs="Times New Roman"/>
          <w:lang w:val="ru-RU"/>
        </w:rPr>
      </w:pPr>
    </w:p>
    <w:p w:rsidR="003112F7" w:rsidRPr="00CB425C" w:rsidRDefault="003112F7">
      <w:pPr>
        <w:rPr>
          <w:rFonts w:ascii="Times New Roman" w:hAnsi="Times New Roman" w:cs="Times New Roman"/>
          <w:b/>
        </w:rPr>
      </w:pPr>
    </w:p>
    <w:sectPr w:rsidR="003112F7" w:rsidRPr="00CB425C" w:rsidSect="00311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CB425C"/>
    <w:rsid w:val="001352A4"/>
    <w:rsid w:val="00200BCA"/>
    <w:rsid w:val="002211F4"/>
    <w:rsid w:val="003112F7"/>
    <w:rsid w:val="00364C87"/>
    <w:rsid w:val="00470A64"/>
    <w:rsid w:val="00AF5081"/>
    <w:rsid w:val="00C852C8"/>
    <w:rsid w:val="00CB425C"/>
    <w:rsid w:val="00DD2B8C"/>
    <w:rsid w:val="00E0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5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B425C"/>
    <w:rPr>
      <w:color w:val="0000FF"/>
      <w:u w:val="single"/>
    </w:rPr>
  </w:style>
  <w:style w:type="table" w:styleId="a4">
    <w:name w:val="Table Grid"/>
    <w:basedOn w:val="a1"/>
    <w:uiPriority w:val="59"/>
    <w:rsid w:val="00CB42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link w:val="ConsNormal0"/>
    <w:uiPriority w:val="99"/>
    <w:rsid w:val="00CB425C"/>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B425C"/>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B425C"/>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2367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2014-12-09T10:44:00Z</dcterms:created>
  <dcterms:modified xsi:type="dcterms:W3CDTF">2014-12-09T10:53:00Z</dcterms:modified>
</cp:coreProperties>
</file>