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r>
              <w:rPr>
                <w:sz w:val="24"/>
                <w:szCs w:val="24"/>
              </w:rPr>
              <w:t>Планетная,32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r w:rsidRPr="00D766C0">
              <w:rPr>
                <w:sz w:val="22"/>
                <w:szCs w:val="22"/>
                <w:lang w:val="en-US"/>
              </w:rPr>
              <w:t>komintern</w:t>
            </w:r>
            <w:r w:rsidRPr="00D766C0">
              <w:rPr>
                <w:sz w:val="22"/>
                <w:szCs w:val="22"/>
              </w:rPr>
              <w:t>.</w:t>
            </w:r>
            <w:r w:rsidRPr="00D766C0">
              <w:rPr>
                <w:sz w:val="22"/>
                <w:szCs w:val="22"/>
                <w:lang w:val="en-US"/>
              </w:rPr>
              <w:t>ru</w:t>
            </w:r>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5E0951" w:rsidP="005E0951">
            <w:pPr>
              <w:jc w:val="both"/>
            </w:pPr>
            <w:r w:rsidRPr="005E0951">
              <w:t>Жукова Надежда Павловна</w:t>
            </w:r>
            <w:r w:rsidR="00BB3491" w:rsidRPr="005E0951">
              <w:t xml:space="preserve"> тел: </w:t>
            </w:r>
            <w:r w:rsidR="00EC32B7" w:rsidRPr="005E0951">
              <w:t>27</w:t>
            </w:r>
            <w:r w:rsidR="00E129EB" w:rsidRPr="005E0951">
              <w:t>8</w:t>
            </w:r>
            <w:r w:rsidR="00EC32B7" w:rsidRPr="005E0951">
              <w:t>-</w:t>
            </w:r>
            <w:r w:rsidR="00E129EB" w:rsidRPr="005E0951">
              <w:t>9</w:t>
            </w:r>
            <w:r w:rsidRPr="005E0951">
              <w:t>9</w:t>
            </w:r>
            <w:r w:rsidR="00BD1BF9" w:rsidRPr="005E0951">
              <w:t>-</w:t>
            </w:r>
            <w:r w:rsidRPr="005E0951">
              <w:t>20</w:t>
            </w:r>
            <w:r w:rsidR="00BB3491" w:rsidRPr="005E0951">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 xml:space="preserve">объема выполняемых </w:t>
      </w:r>
      <w:r w:rsidR="005E0951">
        <w:rPr>
          <w:b/>
        </w:rPr>
        <w:t>услуг</w:t>
      </w:r>
      <w:r w:rsidRPr="00465EC2">
        <w:t xml:space="preserve">: </w:t>
      </w:r>
      <w:r w:rsidR="00922AF2">
        <w:t>Разработка</w:t>
      </w:r>
      <w:r w:rsidR="00D36F6B">
        <w:t xml:space="preserve"> и согласование в контролирующих организациях проекта нормативов допустимых сбросов (НДС) для абонента МУП «Горводоканал» с целью сброса сточных вод ОАО «НПО НИИИП-НЗиК» в централизованную систему водоотведения</w:t>
      </w:r>
      <w:r w:rsidR="00BD1BF9" w:rsidRPr="00FE507A">
        <w:t>, в соответствии с техническим заданием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w:t>
      </w:r>
      <w:r w:rsidR="005E0951">
        <w:rPr>
          <w:b/>
          <w:bCs/>
        </w:rPr>
        <w:t>услуг</w:t>
      </w:r>
      <w:r w:rsidR="00BD1BF9" w:rsidRPr="005B25B3">
        <w:rPr>
          <w:b/>
          <w:bCs/>
        </w:rPr>
        <w:t xml:space="preserve">: </w:t>
      </w:r>
      <w:r w:rsidR="00BD1BF9">
        <w:rPr>
          <w:bCs/>
        </w:rPr>
        <w:t>г. Новосибирск, ул. Планетная,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w:t>
      </w:r>
      <w:r w:rsidR="005E0951">
        <w:rPr>
          <w:b/>
          <w:bCs/>
        </w:rPr>
        <w:t>услуг</w:t>
      </w:r>
      <w:r w:rsidR="00BD1BF9" w:rsidRPr="005B25B3">
        <w:rPr>
          <w:b/>
          <w:bCs/>
        </w:rPr>
        <w:t xml:space="preserve">: </w:t>
      </w:r>
      <w:r w:rsidR="00BD1BF9">
        <w:t xml:space="preserve">с </w:t>
      </w:r>
      <w:r w:rsidR="00BD1BF9" w:rsidRPr="00352BD9">
        <w:t>«</w:t>
      </w:r>
      <w:r w:rsidR="00B2697D">
        <w:t>10</w:t>
      </w:r>
      <w:r w:rsidR="00BD1BF9" w:rsidRPr="00352BD9">
        <w:t xml:space="preserve">» </w:t>
      </w:r>
      <w:r w:rsidR="00706DBD">
        <w:rPr>
          <w:u w:val="single"/>
        </w:rPr>
        <w:t xml:space="preserve">    </w:t>
      </w:r>
      <w:r w:rsidR="00802867">
        <w:rPr>
          <w:u w:val="single"/>
        </w:rPr>
        <w:t>декабря</w:t>
      </w:r>
      <w:r w:rsidR="00706DBD">
        <w:rPr>
          <w:u w:val="single"/>
        </w:rPr>
        <w:t xml:space="preserve">   </w:t>
      </w:r>
      <w:r w:rsidR="00BD1BF9" w:rsidRPr="00352BD9">
        <w:t xml:space="preserve"> </w:t>
      </w:r>
      <w:r w:rsidR="00BD1BF9" w:rsidRPr="002C1F15">
        <w:t>201</w:t>
      </w:r>
      <w:r w:rsidR="00BD1BF9">
        <w:t>4</w:t>
      </w:r>
      <w:r w:rsidR="00BD1BF9" w:rsidRPr="002C1F15">
        <w:t xml:space="preserve"> г.</w:t>
      </w:r>
      <w:r w:rsidR="00BD1BF9">
        <w:t xml:space="preserve"> по «</w:t>
      </w:r>
      <w:r w:rsidR="00802867">
        <w:t>29</w:t>
      </w:r>
      <w:r w:rsidR="00BD1BF9">
        <w:t xml:space="preserve">» </w:t>
      </w:r>
      <w:r w:rsidR="00706DBD">
        <w:t xml:space="preserve"> </w:t>
      </w:r>
      <w:r w:rsidR="00706DBD">
        <w:rPr>
          <w:u w:val="single"/>
        </w:rPr>
        <w:t xml:space="preserve">   </w:t>
      </w:r>
      <w:r w:rsidR="00802867">
        <w:rPr>
          <w:u w:val="single"/>
        </w:rPr>
        <w:t>мая</w:t>
      </w:r>
      <w:r w:rsidR="00706DBD">
        <w:rPr>
          <w:u w:val="single"/>
        </w:rPr>
        <w:t xml:space="preserve">  </w:t>
      </w:r>
      <w:r w:rsidR="00BD1BF9">
        <w:t>201</w:t>
      </w:r>
      <w:r w:rsidR="00802867">
        <w:t>5</w:t>
      </w:r>
      <w:r w:rsidR="00BD1BF9">
        <w:t xml:space="preserve"> г.</w:t>
      </w:r>
    </w:p>
    <w:p w:rsidR="00922AF2" w:rsidRDefault="00BB3491" w:rsidP="00922AF2">
      <w:pPr>
        <w:jc w:val="both"/>
      </w:pPr>
      <w:r>
        <w:rPr>
          <w:b/>
          <w:bCs/>
        </w:rPr>
        <w:t xml:space="preserve">6. </w:t>
      </w:r>
      <w:r w:rsidR="00BD1BF9" w:rsidRPr="005B25B3">
        <w:rPr>
          <w:b/>
          <w:bCs/>
        </w:rPr>
        <w:t>Форма, сроки и порядок оплаты</w:t>
      </w:r>
      <w:r w:rsidR="00BD1BF9">
        <w:rPr>
          <w:b/>
          <w:bCs/>
        </w:rPr>
        <w:t xml:space="preserve"> услуг</w:t>
      </w:r>
      <w:bookmarkStart w:id="0" w:name="_GoBack"/>
      <w:bookmarkEnd w:id="0"/>
      <w:r w:rsidR="00BD1BF9" w:rsidRPr="005B25B3">
        <w:rPr>
          <w:b/>
          <w:bCs/>
        </w:rPr>
        <w:t xml:space="preserve">:  </w:t>
      </w:r>
      <w:r w:rsidR="00BD1BF9" w:rsidRPr="00D91DDE">
        <w:t>Безналичный расчет,</w:t>
      </w:r>
      <w:r w:rsidR="00BD1BF9">
        <w:t xml:space="preserve"> </w:t>
      </w:r>
      <w:r w:rsidR="00802867">
        <w:t>5</w:t>
      </w:r>
      <w:r w:rsidR="00922AF2" w:rsidRPr="00D91DDE">
        <w:t>0% предоплата</w:t>
      </w:r>
      <w:r w:rsidR="00802867">
        <w:t xml:space="preserve"> от стоимости договора</w:t>
      </w:r>
      <w:r w:rsidR="00922AF2" w:rsidRPr="00D91DDE">
        <w:t xml:space="preserve"> в течение </w:t>
      </w:r>
      <w:r w:rsidR="00922AF2">
        <w:t>10</w:t>
      </w:r>
      <w:r w:rsidR="00922AF2" w:rsidRPr="00D91DDE">
        <w:t xml:space="preserve"> (</w:t>
      </w:r>
      <w:r w:rsidR="00922AF2">
        <w:t>десяти</w:t>
      </w:r>
      <w:r w:rsidR="00922AF2" w:rsidRPr="00D91DDE">
        <w:t xml:space="preserve">) </w:t>
      </w:r>
      <w:r w:rsidR="00922AF2">
        <w:t xml:space="preserve">банковских </w:t>
      </w:r>
      <w:r w:rsidR="00922AF2" w:rsidRPr="00D91DDE">
        <w:t xml:space="preserve">дней с момента подписания договора, окончательный расчет </w:t>
      </w:r>
      <w:r w:rsidR="00802867">
        <w:t>5</w:t>
      </w:r>
      <w:r w:rsidR="00922AF2">
        <w:t xml:space="preserve">0 % </w:t>
      </w:r>
      <w:r w:rsidR="00922AF2" w:rsidRPr="00D91DDE">
        <w:t xml:space="preserve">в течение </w:t>
      </w:r>
      <w:r w:rsidR="00922AF2">
        <w:t>10</w:t>
      </w:r>
      <w:r w:rsidR="00922AF2" w:rsidRPr="00D91DDE">
        <w:t xml:space="preserve"> (</w:t>
      </w:r>
      <w:r w:rsidR="00922AF2">
        <w:t>десяти</w:t>
      </w:r>
      <w:r w:rsidR="00922AF2" w:rsidRPr="00D91DDE">
        <w:t xml:space="preserve">) </w:t>
      </w:r>
      <w:r w:rsidR="00922AF2">
        <w:t xml:space="preserve">банковских </w:t>
      </w:r>
      <w:r w:rsidR="00922AF2" w:rsidRPr="00D91DDE">
        <w:t xml:space="preserve">дней с момента </w:t>
      </w:r>
      <w:r w:rsidR="00922AF2">
        <w:t>подписания акта выполненных работ</w:t>
      </w:r>
      <w:r w:rsidR="00922AF2" w:rsidRPr="00D91DDE">
        <w:t>.</w:t>
      </w:r>
    </w:p>
    <w:p w:rsidR="00802867" w:rsidRDefault="00BB3491" w:rsidP="00802867">
      <w:pPr>
        <w:jc w:val="both"/>
        <w:rPr>
          <w:sz w:val="22"/>
          <w:szCs w:val="22"/>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r w:rsidR="00802867" w:rsidRPr="00715DF5">
        <w:rPr>
          <w:sz w:val="22"/>
          <w:szCs w:val="22"/>
        </w:rPr>
        <w:t>Одновременно с размещением извещения о проведении электронного аукциона и до «</w:t>
      </w:r>
      <w:r w:rsidR="00244BD6">
        <w:rPr>
          <w:sz w:val="22"/>
          <w:szCs w:val="22"/>
        </w:rPr>
        <w:t>19</w:t>
      </w:r>
      <w:r w:rsidR="00802867" w:rsidRPr="00715DF5">
        <w:rPr>
          <w:sz w:val="22"/>
          <w:szCs w:val="22"/>
        </w:rPr>
        <w:t xml:space="preserve">» </w:t>
      </w:r>
      <w:r w:rsidR="00802867">
        <w:rPr>
          <w:sz w:val="22"/>
          <w:szCs w:val="22"/>
        </w:rPr>
        <w:t xml:space="preserve">ноября </w:t>
      </w:r>
      <w:r w:rsidR="00802867" w:rsidRPr="00715DF5">
        <w:rPr>
          <w:sz w:val="22"/>
          <w:szCs w:val="22"/>
        </w:rPr>
        <w:t xml:space="preserve">2014 г. аукционная документация в электронном виде находится в открытом доступе, размещенная в ЕИС - </w:t>
      </w:r>
      <w:hyperlink r:id="rId5" w:history="1">
        <w:r w:rsidR="00802867" w:rsidRPr="00715DF5">
          <w:rPr>
            <w:rStyle w:val="a3"/>
            <w:sz w:val="22"/>
            <w:szCs w:val="22"/>
          </w:rPr>
          <w:t>www.zakupki.gov.ru</w:t>
        </w:r>
      </w:hyperlink>
      <w:r w:rsidR="00802867" w:rsidRPr="00715DF5">
        <w:rPr>
          <w:sz w:val="22"/>
          <w:szCs w:val="22"/>
        </w:rPr>
        <w:t>, на сайте Заказчика ОАО «НПО НИИИП-НЗиК»</w:t>
      </w:r>
      <w:r w:rsidR="00802867" w:rsidRPr="00715DF5">
        <w:rPr>
          <w:b/>
          <w:sz w:val="22"/>
          <w:szCs w:val="22"/>
        </w:rPr>
        <w:t xml:space="preserve"> -</w:t>
      </w:r>
      <w:r w:rsidR="00802867" w:rsidRPr="00715DF5">
        <w:rPr>
          <w:sz w:val="22"/>
          <w:szCs w:val="22"/>
        </w:rPr>
        <w:t xml:space="preserve"> </w:t>
      </w:r>
      <w:hyperlink r:id="rId6" w:history="1">
        <w:r w:rsidR="00802867" w:rsidRPr="00715DF5">
          <w:rPr>
            <w:rStyle w:val="a3"/>
            <w:sz w:val="22"/>
            <w:szCs w:val="22"/>
          </w:rPr>
          <w:t>http://www.ниип-нзик.рф/</w:t>
        </w:r>
      </w:hyperlink>
      <w:r w:rsidR="00802867" w:rsidRPr="00715DF5">
        <w:rPr>
          <w:sz w:val="22"/>
          <w:szCs w:val="22"/>
        </w:rPr>
        <w:t xml:space="preserve">, на сайте на сайте Электронной площадке  </w:t>
      </w:r>
      <w:hyperlink r:id="rId7" w:history="1">
        <w:r w:rsidR="00802867" w:rsidRPr="00715DF5">
          <w:rPr>
            <w:rStyle w:val="a3"/>
            <w:sz w:val="22"/>
            <w:szCs w:val="22"/>
          </w:rPr>
          <w:t>http://www.roseltorg.ru/</w:t>
        </w:r>
      </w:hyperlink>
      <w:r w:rsidR="00802867" w:rsidRPr="00715DF5">
        <w:rPr>
          <w:sz w:val="22"/>
          <w:szCs w:val="22"/>
        </w:rPr>
        <w:t xml:space="preserve"> за предоставление документации плата не взимается.</w:t>
      </w:r>
    </w:p>
    <w:p w:rsidR="00A5206C" w:rsidRDefault="00BB3491" w:rsidP="00802867">
      <w:pPr>
        <w:jc w:val="both"/>
      </w:pPr>
      <w:r>
        <w:rPr>
          <w:b/>
        </w:rPr>
        <w:t>8</w:t>
      </w:r>
      <w:r w:rsidRPr="00910EBB">
        <w:rPr>
          <w:b/>
        </w:rPr>
        <w:t>.</w:t>
      </w:r>
      <w:r w:rsidRPr="00F23453">
        <w:t xml:space="preserve"> </w:t>
      </w:r>
      <w:r w:rsidRPr="00910EBB">
        <w:rPr>
          <w:b/>
        </w:rPr>
        <w:t>Сведения о начальной (максимальной) цене договора:</w:t>
      </w:r>
      <w:r w:rsidRPr="00F23453">
        <w:t xml:space="preserve"> </w:t>
      </w:r>
      <w:r w:rsidR="00802867" w:rsidRPr="00802867">
        <w:rPr>
          <w:b/>
        </w:rPr>
        <w:t>255 000</w:t>
      </w:r>
      <w:r w:rsidR="00223BCE">
        <w:t xml:space="preserve"> </w:t>
      </w:r>
      <w:r w:rsidR="00A5206C" w:rsidRPr="00DA7415">
        <w:t>(</w:t>
      </w:r>
      <w:r w:rsidR="00802867">
        <w:t>Двести пятьдесят пять</w:t>
      </w:r>
      <w:r w:rsidR="0044285F">
        <w:t xml:space="preserve"> тысяч</w:t>
      </w:r>
      <w:r w:rsidR="00A5206C">
        <w:t>) рубл</w:t>
      </w:r>
      <w:r w:rsidR="00ED549F">
        <w:t>ей</w:t>
      </w:r>
      <w:r w:rsidR="00A5206C">
        <w:t xml:space="preserve"> </w:t>
      </w:r>
      <w:r w:rsidR="00A5206C" w:rsidRPr="00DA7415">
        <w:rPr>
          <w:color w:val="000000"/>
        </w:rPr>
        <w:t xml:space="preserve"> </w:t>
      </w:r>
      <w:r w:rsidR="00802867">
        <w:rPr>
          <w:color w:val="000000"/>
        </w:rPr>
        <w:t>00</w:t>
      </w:r>
      <w:r w:rsidR="00922AF2">
        <w:rPr>
          <w:color w:val="000000"/>
        </w:rPr>
        <w:t xml:space="preserve"> </w:t>
      </w:r>
      <w:r w:rsidR="00A5206C" w:rsidRPr="00DA7415">
        <w:t xml:space="preserve">коп., кроме того НДС (18%) </w:t>
      </w:r>
      <w:r w:rsidR="00802867">
        <w:t>45 900,00</w:t>
      </w:r>
      <w:r w:rsidR="00A5206C" w:rsidRPr="00DA7415">
        <w:rPr>
          <w:color w:val="000000"/>
        </w:rPr>
        <w:t xml:space="preserve"> </w:t>
      </w:r>
      <w:r w:rsidR="00A5206C" w:rsidRPr="00DA7415">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922AF2">
      <w:pPr>
        <w:pStyle w:val="a4"/>
        <w:spacing w:after="0"/>
        <w:jc w:val="both"/>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связанные с ра</w:t>
      </w:r>
      <w:r w:rsidR="00802867">
        <w:t>зработкой и согласованием проекта</w:t>
      </w:r>
      <w:r>
        <w:t xml:space="preserve">, </w:t>
      </w:r>
      <w:r w:rsidRPr="00DA7415">
        <w:t>НДС-18 %, уплату налогов и других обязательных платежей.</w:t>
      </w:r>
    </w:p>
    <w:p w:rsidR="00BB3491" w:rsidRDefault="00BB3491" w:rsidP="0063566B">
      <w:pPr>
        <w:pStyle w:val="ConsNormal"/>
        <w:widowControl/>
        <w:numPr>
          <w:ilvl w:val="0"/>
          <w:numId w:val="0"/>
        </w:numPr>
        <w:tabs>
          <w:tab w:val="left" w:pos="8370"/>
        </w:tabs>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r w:rsidR="0063566B">
        <w:rPr>
          <w:rFonts w:ascii="Times New Roman" w:hAnsi="Times New Roman"/>
          <w:sz w:val="24"/>
          <w:szCs w:val="24"/>
        </w:rPr>
        <w:tab/>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802867">
        <w:rPr>
          <w:b/>
        </w:rPr>
        <w:t>30 090,00</w:t>
      </w:r>
      <w:r w:rsidR="00ED549F">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802867" w:rsidRPr="00715DF5" w:rsidRDefault="00802867" w:rsidP="00802867">
      <w:pPr>
        <w:pStyle w:val="Default"/>
        <w:jc w:val="both"/>
        <w:rPr>
          <w:snapToGrid w:val="0"/>
          <w:color w:val="auto"/>
          <w:sz w:val="22"/>
          <w:szCs w:val="22"/>
        </w:rPr>
      </w:pPr>
      <w:r w:rsidRPr="00715DF5">
        <w:rPr>
          <w:b/>
          <w:sz w:val="22"/>
          <w:szCs w:val="22"/>
        </w:rPr>
        <w:t>12.</w:t>
      </w:r>
      <w:r w:rsidRPr="00715DF5">
        <w:rPr>
          <w:sz w:val="22"/>
          <w:szCs w:val="22"/>
        </w:rPr>
        <w:t xml:space="preserve"> </w:t>
      </w:r>
      <w:r w:rsidRPr="00715DF5">
        <w:rPr>
          <w:b/>
          <w:sz w:val="22"/>
          <w:szCs w:val="22"/>
        </w:rPr>
        <w:t xml:space="preserve">Начало срока подачи заявки на участие в электронном аукционе: </w:t>
      </w:r>
      <w:r w:rsidRPr="00715DF5">
        <w:rPr>
          <w:color w:val="auto"/>
          <w:sz w:val="22"/>
          <w:szCs w:val="22"/>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8" w:history="1">
        <w:r w:rsidRPr="00715DF5">
          <w:rPr>
            <w:rStyle w:val="a3"/>
            <w:sz w:val="22"/>
            <w:szCs w:val="22"/>
          </w:rPr>
          <w:t>http://www.roseltorg.ru/</w:t>
        </w:r>
      </w:hyperlink>
    </w:p>
    <w:p w:rsidR="00802867" w:rsidRDefault="00802867" w:rsidP="00802867">
      <w:pPr>
        <w:pStyle w:val="Default"/>
        <w:jc w:val="both"/>
        <w:rPr>
          <w:sz w:val="22"/>
          <w:szCs w:val="22"/>
        </w:rPr>
      </w:pPr>
      <w:r w:rsidRPr="00715DF5">
        <w:rPr>
          <w:b/>
          <w:sz w:val="22"/>
          <w:szCs w:val="22"/>
        </w:rPr>
        <w:t xml:space="preserve">13. </w:t>
      </w:r>
      <w:r>
        <w:rPr>
          <w:b/>
          <w:sz w:val="22"/>
          <w:szCs w:val="22"/>
        </w:rPr>
        <w:t>Дата и время окончания срока подачи заявки на участие в электронном аукционе (дата вскрытия конвертов):</w:t>
      </w:r>
      <w:r>
        <w:rPr>
          <w:sz w:val="22"/>
          <w:szCs w:val="22"/>
        </w:rPr>
        <w:t xml:space="preserve"> «</w:t>
      </w:r>
      <w:r w:rsidR="00B2697D">
        <w:rPr>
          <w:sz w:val="22"/>
          <w:szCs w:val="22"/>
        </w:rPr>
        <w:t>19</w:t>
      </w:r>
      <w:r>
        <w:rPr>
          <w:sz w:val="22"/>
          <w:szCs w:val="22"/>
        </w:rPr>
        <w:t>» ноября 2014 г. 11 часов 00 минут (время местное)</w:t>
      </w:r>
    </w:p>
    <w:p w:rsidR="00802867" w:rsidRDefault="00802867" w:rsidP="00802867">
      <w:pPr>
        <w:jc w:val="both"/>
        <w:rPr>
          <w:sz w:val="22"/>
          <w:szCs w:val="22"/>
        </w:rPr>
      </w:pPr>
      <w:r>
        <w:rPr>
          <w:b/>
          <w:sz w:val="22"/>
          <w:szCs w:val="22"/>
        </w:rPr>
        <w:t xml:space="preserve">14. Величина понижения начальной цены договора (шаг аукциона) – </w:t>
      </w:r>
      <w:r>
        <w:rPr>
          <w:sz w:val="22"/>
          <w:szCs w:val="22"/>
        </w:rPr>
        <w:t>0,5 % от начальной (максимальной) цены договора (цены лота).</w:t>
      </w:r>
    </w:p>
    <w:p w:rsidR="00802867" w:rsidRDefault="00802867" w:rsidP="00802867">
      <w:pPr>
        <w:jc w:val="both"/>
        <w:rPr>
          <w:sz w:val="22"/>
          <w:szCs w:val="22"/>
        </w:rPr>
      </w:pPr>
      <w:r>
        <w:rPr>
          <w:b/>
          <w:sz w:val="22"/>
          <w:szCs w:val="22"/>
        </w:rPr>
        <w:t xml:space="preserve">15. Время ожидания ценового предложения в ходе электронного аукциона: </w:t>
      </w:r>
      <w:r>
        <w:rPr>
          <w:sz w:val="22"/>
          <w:szCs w:val="22"/>
        </w:rPr>
        <w:t>10 минут</w:t>
      </w:r>
    </w:p>
    <w:p w:rsidR="00802867" w:rsidRDefault="00802867" w:rsidP="00802867">
      <w:pPr>
        <w:autoSpaceDE w:val="0"/>
        <w:jc w:val="both"/>
        <w:rPr>
          <w:sz w:val="22"/>
          <w:szCs w:val="22"/>
        </w:rPr>
      </w:pPr>
      <w:r>
        <w:rPr>
          <w:b/>
          <w:sz w:val="22"/>
          <w:szCs w:val="22"/>
        </w:rPr>
        <w:lastRenderedPageBreak/>
        <w:t>16. Дата и время окончания рассмотрения заявок участников электронного аукциона:</w:t>
      </w:r>
      <w:r>
        <w:rPr>
          <w:sz w:val="22"/>
          <w:szCs w:val="22"/>
        </w:rPr>
        <w:t xml:space="preserve"> «</w:t>
      </w:r>
      <w:r w:rsidR="00B2697D">
        <w:rPr>
          <w:sz w:val="22"/>
          <w:szCs w:val="22"/>
        </w:rPr>
        <w:t>21</w:t>
      </w:r>
      <w:r>
        <w:rPr>
          <w:sz w:val="22"/>
          <w:szCs w:val="22"/>
        </w:rPr>
        <w:t>» ноября 2014 г. 12 час. 00 мин. (время местное)</w:t>
      </w:r>
    </w:p>
    <w:p w:rsidR="00802867" w:rsidRDefault="00802867" w:rsidP="00802867">
      <w:pPr>
        <w:autoSpaceDE w:val="0"/>
        <w:jc w:val="both"/>
        <w:rPr>
          <w:sz w:val="22"/>
          <w:szCs w:val="22"/>
        </w:rPr>
      </w:pPr>
      <w:r>
        <w:rPr>
          <w:b/>
          <w:sz w:val="22"/>
          <w:szCs w:val="22"/>
        </w:rPr>
        <w:t>17. Место рассмотрения заявок участников электронного аукциона</w:t>
      </w:r>
      <w:r>
        <w:rPr>
          <w:sz w:val="22"/>
          <w:szCs w:val="22"/>
        </w:rPr>
        <w:t>: г. Новосибирск, ул. Планетная, д. 32.</w:t>
      </w:r>
    </w:p>
    <w:p w:rsidR="00802867" w:rsidRDefault="00802867" w:rsidP="00802867">
      <w:pPr>
        <w:autoSpaceDE w:val="0"/>
        <w:jc w:val="both"/>
        <w:rPr>
          <w:sz w:val="22"/>
          <w:szCs w:val="22"/>
        </w:rPr>
      </w:pPr>
      <w:r>
        <w:rPr>
          <w:b/>
          <w:sz w:val="22"/>
          <w:szCs w:val="22"/>
        </w:rPr>
        <w:t xml:space="preserve">18. Дата и время проведения электронного аукциона: </w:t>
      </w:r>
      <w:r>
        <w:rPr>
          <w:sz w:val="22"/>
          <w:szCs w:val="22"/>
        </w:rPr>
        <w:t>«</w:t>
      </w:r>
      <w:r w:rsidR="00B2697D">
        <w:rPr>
          <w:sz w:val="22"/>
          <w:szCs w:val="22"/>
        </w:rPr>
        <w:t>24</w:t>
      </w:r>
      <w:r>
        <w:rPr>
          <w:sz w:val="22"/>
          <w:szCs w:val="22"/>
        </w:rPr>
        <w:t>» ноября 2014 г., 11 час. 00 мин. (время местное).</w:t>
      </w:r>
    </w:p>
    <w:p w:rsidR="00802867" w:rsidRPr="002D7F0D" w:rsidRDefault="00802867" w:rsidP="00802867">
      <w:pPr>
        <w:autoSpaceDE w:val="0"/>
        <w:jc w:val="both"/>
        <w:rPr>
          <w:sz w:val="22"/>
          <w:szCs w:val="22"/>
        </w:rPr>
      </w:pPr>
      <w:r w:rsidRPr="00715DF5">
        <w:rPr>
          <w:b/>
          <w:sz w:val="22"/>
          <w:szCs w:val="22"/>
        </w:rPr>
        <w:t>1</w:t>
      </w:r>
      <w:r>
        <w:rPr>
          <w:b/>
          <w:sz w:val="22"/>
          <w:szCs w:val="22"/>
        </w:rPr>
        <w:t>9</w:t>
      </w:r>
      <w:r w:rsidRPr="00715DF5">
        <w:rPr>
          <w:b/>
          <w:sz w:val="22"/>
          <w:szCs w:val="22"/>
        </w:rPr>
        <w:t>.</w:t>
      </w:r>
      <w:r>
        <w:rPr>
          <w:b/>
          <w:sz w:val="22"/>
          <w:szCs w:val="22"/>
        </w:rPr>
        <w:t xml:space="preserve"> Место проведения электронного </w:t>
      </w:r>
      <w:r w:rsidRPr="00715DF5">
        <w:rPr>
          <w:b/>
          <w:sz w:val="22"/>
          <w:szCs w:val="22"/>
        </w:rPr>
        <w:t>аукциона:</w:t>
      </w:r>
      <w:r w:rsidRPr="00715DF5">
        <w:rPr>
          <w:sz w:val="22"/>
          <w:szCs w:val="22"/>
        </w:rPr>
        <w:t xml:space="preserve"> сайт в сети Интернет: </w:t>
      </w:r>
      <w:hyperlink r:id="rId9" w:history="1">
        <w:r w:rsidRPr="00715DF5">
          <w:rPr>
            <w:rStyle w:val="a3"/>
            <w:sz w:val="22"/>
            <w:szCs w:val="22"/>
          </w:rPr>
          <w:t>http://www.roseltorg.ru/</w:t>
        </w:r>
      </w:hyperlink>
    </w:p>
    <w:p w:rsidR="00802867" w:rsidRPr="00715DF5" w:rsidRDefault="00802867" w:rsidP="00802867">
      <w:pPr>
        <w:autoSpaceDE w:val="0"/>
        <w:jc w:val="both"/>
        <w:rPr>
          <w:sz w:val="22"/>
          <w:szCs w:val="22"/>
        </w:rPr>
      </w:pPr>
      <w:r>
        <w:rPr>
          <w:b/>
          <w:sz w:val="22"/>
          <w:szCs w:val="22"/>
        </w:rPr>
        <w:t>20</w:t>
      </w:r>
      <w:r w:rsidRPr="00715DF5">
        <w:rPr>
          <w:b/>
          <w:sz w:val="22"/>
          <w:szCs w:val="22"/>
        </w:rPr>
        <w:t>. Срок и порядок заключения договора по результатам аукциона:</w:t>
      </w:r>
      <w:r w:rsidRPr="00715DF5">
        <w:rPr>
          <w:sz w:val="22"/>
          <w:szCs w:val="22"/>
        </w:rPr>
        <w:t xml:space="preserve"> 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038C2"/>
    <w:rsid w:val="00006DD5"/>
    <w:rsid w:val="00037649"/>
    <w:rsid w:val="00046AEF"/>
    <w:rsid w:val="00061D0D"/>
    <w:rsid w:val="000C3751"/>
    <w:rsid w:val="000F35E0"/>
    <w:rsid w:val="00137855"/>
    <w:rsid w:val="00150398"/>
    <w:rsid w:val="00157F5C"/>
    <w:rsid w:val="00163C8C"/>
    <w:rsid w:val="001A1CD7"/>
    <w:rsid w:val="001A429D"/>
    <w:rsid w:val="001E5FB7"/>
    <w:rsid w:val="001F77EB"/>
    <w:rsid w:val="00223BCE"/>
    <w:rsid w:val="00242BB2"/>
    <w:rsid w:val="00244BD6"/>
    <w:rsid w:val="00294E03"/>
    <w:rsid w:val="002A56AB"/>
    <w:rsid w:val="00306766"/>
    <w:rsid w:val="0031207E"/>
    <w:rsid w:val="003522C2"/>
    <w:rsid w:val="00383523"/>
    <w:rsid w:val="00386E9C"/>
    <w:rsid w:val="00391598"/>
    <w:rsid w:val="00394944"/>
    <w:rsid w:val="003A4294"/>
    <w:rsid w:val="003C1EA7"/>
    <w:rsid w:val="00417D3E"/>
    <w:rsid w:val="0044285F"/>
    <w:rsid w:val="00456280"/>
    <w:rsid w:val="00463129"/>
    <w:rsid w:val="00464E97"/>
    <w:rsid w:val="00472453"/>
    <w:rsid w:val="004C65EE"/>
    <w:rsid w:val="004E20C0"/>
    <w:rsid w:val="00541FF4"/>
    <w:rsid w:val="00553216"/>
    <w:rsid w:val="0057552B"/>
    <w:rsid w:val="005E0951"/>
    <w:rsid w:val="005E31DE"/>
    <w:rsid w:val="005F730B"/>
    <w:rsid w:val="0063566B"/>
    <w:rsid w:val="00640E2C"/>
    <w:rsid w:val="00667E4B"/>
    <w:rsid w:val="00675611"/>
    <w:rsid w:val="006B6567"/>
    <w:rsid w:val="006C28A9"/>
    <w:rsid w:val="006E4B75"/>
    <w:rsid w:val="006E542E"/>
    <w:rsid w:val="00706DBD"/>
    <w:rsid w:val="0074073B"/>
    <w:rsid w:val="0075300F"/>
    <w:rsid w:val="00755AC1"/>
    <w:rsid w:val="00782C74"/>
    <w:rsid w:val="00795AC4"/>
    <w:rsid w:val="0079710C"/>
    <w:rsid w:val="007A032B"/>
    <w:rsid w:val="007B2D8D"/>
    <w:rsid w:val="007D4C70"/>
    <w:rsid w:val="00801459"/>
    <w:rsid w:val="0080249C"/>
    <w:rsid w:val="00802867"/>
    <w:rsid w:val="00826D11"/>
    <w:rsid w:val="00840921"/>
    <w:rsid w:val="008834F1"/>
    <w:rsid w:val="00890641"/>
    <w:rsid w:val="008F25FB"/>
    <w:rsid w:val="009032AF"/>
    <w:rsid w:val="00917F4C"/>
    <w:rsid w:val="00922AF2"/>
    <w:rsid w:val="00964827"/>
    <w:rsid w:val="009759E1"/>
    <w:rsid w:val="0097667B"/>
    <w:rsid w:val="00984509"/>
    <w:rsid w:val="009D7F32"/>
    <w:rsid w:val="009E247C"/>
    <w:rsid w:val="00A00464"/>
    <w:rsid w:val="00A005CE"/>
    <w:rsid w:val="00A06512"/>
    <w:rsid w:val="00A17158"/>
    <w:rsid w:val="00A5206C"/>
    <w:rsid w:val="00A64E90"/>
    <w:rsid w:val="00AA1CEF"/>
    <w:rsid w:val="00AE0142"/>
    <w:rsid w:val="00AF0130"/>
    <w:rsid w:val="00B2697D"/>
    <w:rsid w:val="00B549E9"/>
    <w:rsid w:val="00B54FFA"/>
    <w:rsid w:val="00B96F14"/>
    <w:rsid w:val="00BB3491"/>
    <w:rsid w:val="00BC4AE8"/>
    <w:rsid w:val="00BD1BF9"/>
    <w:rsid w:val="00C0600F"/>
    <w:rsid w:val="00C86C92"/>
    <w:rsid w:val="00CA25A6"/>
    <w:rsid w:val="00CD2649"/>
    <w:rsid w:val="00D02DDC"/>
    <w:rsid w:val="00D36F6B"/>
    <w:rsid w:val="00D61B07"/>
    <w:rsid w:val="00D74550"/>
    <w:rsid w:val="00DA0CB9"/>
    <w:rsid w:val="00DE684D"/>
    <w:rsid w:val="00DF4FF8"/>
    <w:rsid w:val="00E012F7"/>
    <w:rsid w:val="00E129EB"/>
    <w:rsid w:val="00E20314"/>
    <w:rsid w:val="00E636BA"/>
    <w:rsid w:val="00E83736"/>
    <w:rsid w:val="00EC32B7"/>
    <w:rsid w:val="00ED4AF2"/>
    <w:rsid w:val="00ED5163"/>
    <w:rsid w:val="00ED549F"/>
    <w:rsid w:val="00EE11B0"/>
    <w:rsid w:val="00EF1728"/>
    <w:rsid w:val="00EF233B"/>
    <w:rsid w:val="00EF796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cp:revision>
  <cp:lastPrinted>2014-10-23T07:19:00Z</cp:lastPrinted>
  <dcterms:created xsi:type="dcterms:W3CDTF">2014-10-19T14:16:00Z</dcterms:created>
  <dcterms:modified xsi:type="dcterms:W3CDTF">2014-10-28T02:23:00Z</dcterms:modified>
</cp:coreProperties>
</file>