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9051C6" w:rsidP="00F131C9">
            <w:pPr>
              <w:keepNext/>
              <w:keepLines/>
              <w:suppressLineNumbers/>
            </w:pPr>
            <w:r>
              <w:rPr>
                <w:sz w:val="22"/>
                <w:szCs w:val="22"/>
              </w:rPr>
              <w:t>Лестева Елена Валерьевна</w:t>
            </w:r>
            <w:r w:rsidR="00F34FF5" w:rsidRPr="00117EC6">
              <w:rPr>
                <w:sz w:val="22"/>
                <w:szCs w:val="22"/>
              </w:rPr>
              <w:t xml:space="preserve"> тел. </w:t>
            </w:r>
            <w:r w:rsidR="005D14AF" w:rsidRPr="00117EC6">
              <w:rPr>
                <w:sz w:val="22"/>
                <w:szCs w:val="22"/>
              </w:rPr>
              <w:t xml:space="preserve">(383) </w:t>
            </w:r>
            <w:r w:rsidR="00F34FF5" w:rsidRPr="00117EC6">
              <w:rPr>
                <w:sz w:val="22"/>
                <w:szCs w:val="22"/>
              </w:rPr>
              <w:t>279-36-89, факс</w:t>
            </w:r>
            <w:r w:rsidR="005D14AF" w:rsidRPr="00117EC6">
              <w:rPr>
                <w:sz w:val="22"/>
                <w:szCs w:val="22"/>
              </w:rPr>
              <w:t xml:space="preserve"> (383)</w:t>
            </w:r>
            <w:r w:rsidR="00F34FF5" w:rsidRPr="00117EC6">
              <w:rPr>
                <w:sz w:val="22"/>
                <w:szCs w:val="22"/>
              </w:rPr>
              <w:t xml:space="preserve"> 278-99-82, </w:t>
            </w:r>
          </w:p>
          <w:p w:rsidR="00F34FF5" w:rsidRPr="00117EC6" w:rsidRDefault="00F34FF5" w:rsidP="00BF57BB">
            <w:pPr>
              <w:keepNext/>
              <w:keepLines/>
              <w:suppressLineNumbers/>
            </w:pPr>
            <w:r w:rsidRPr="00117EC6">
              <w:rPr>
                <w:sz w:val="22"/>
                <w:szCs w:val="22"/>
              </w:rPr>
              <w:t xml:space="preserve">адрес электронной почты: </w:t>
            </w:r>
            <w:r w:rsidR="00BF57BB">
              <w:rPr>
                <w:sz w:val="22"/>
                <w:szCs w:val="22"/>
              </w:rPr>
              <w:t>1616</w:t>
            </w:r>
            <w:r w:rsidRPr="00117EC6">
              <w:rPr>
                <w:sz w:val="22"/>
                <w:szCs w:val="22"/>
              </w:rPr>
              <w:t>@</w:t>
            </w:r>
            <w:proofErr w:type="spellStart"/>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B62390" w:rsidRPr="00E14F70" w:rsidRDefault="00B62390" w:rsidP="00B62390">
            <w:pPr>
              <w:keepNext/>
              <w:keepLines/>
              <w:suppressLineNumbers/>
            </w:pPr>
            <w:r>
              <w:t>Анисимов Дмитрий Анатольевич</w:t>
            </w:r>
          </w:p>
          <w:p w:rsidR="00F34FF5" w:rsidRPr="00B62390" w:rsidRDefault="00B62390" w:rsidP="00B62390">
            <w:pPr>
              <w:keepNext/>
              <w:keepLines/>
              <w:suppressLineNumbers/>
            </w:pPr>
            <w:r w:rsidRPr="00E14F70">
              <w:rPr>
                <w:sz w:val="22"/>
                <w:szCs w:val="22"/>
              </w:rPr>
              <w:t>- тел: (383) 278-9</w:t>
            </w:r>
            <w:r>
              <w:rPr>
                <w:sz w:val="22"/>
                <w:szCs w:val="22"/>
              </w:rPr>
              <w:t>9</w:t>
            </w:r>
            <w:r w:rsidRPr="00E14F70">
              <w:rPr>
                <w:sz w:val="22"/>
                <w:szCs w:val="22"/>
              </w:rPr>
              <w:t>-</w:t>
            </w:r>
            <w:r>
              <w:rPr>
                <w:sz w:val="22"/>
                <w:szCs w:val="22"/>
              </w:rPr>
              <w:t>34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D050D0">
        <w:rPr>
          <w:bCs/>
        </w:rPr>
        <w:t xml:space="preserve">до 31.03.2015 </w:t>
      </w:r>
      <w:r w:rsidR="00D050D0" w:rsidRPr="006E29E9">
        <w:rPr>
          <w:bCs/>
        </w:rPr>
        <w:t>г.</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proofErr w:type="gramStart"/>
      <w:r w:rsidR="00B62390" w:rsidRPr="00E153D0">
        <w:rPr>
          <w:sz w:val="22"/>
          <w:szCs w:val="22"/>
        </w:rPr>
        <w:t xml:space="preserve">Безналичный расчет, </w:t>
      </w:r>
      <w:r w:rsidR="00E1122E">
        <w:rPr>
          <w:sz w:val="22"/>
          <w:szCs w:val="22"/>
        </w:rPr>
        <w:t>первый платеж</w:t>
      </w:r>
      <w:r w:rsidR="00B62390" w:rsidRPr="00E153D0">
        <w:rPr>
          <w:sz w:val="22"/>
          <w:szCs w:val="22"/>
        </w:rPr>
        <w:t xml:space="preserve"> в размере </w:t>
      </w:r>
      <w:r w:rsidR="00E1122E">
        <w:rPr>
          <w:sz w:val="22"/>
          <w:szCs w:val="22"/>
        </w:rPr>
        <w:t>9</w:t>
      </w:r>
      <w:r w:rsidR="00B62390" w:rsidRPr="00E153D0">
        <w:rPr>
          <w:bCs/>
          <w:sz w:val="22"/>
          <w:szCs w:val="22"/>
        </w:rPr>
        <w:t xml:space="preserve">0% от стоимости договора в течение 10 (десяти) банковских дней с момента подписания </w:t>
      </w:r>
      <w:r w:rsidR="00E1122E">
        <w:rPr>
          <w:bCs/>
          <w:sz w:val="22"/>
          <w:szCs w:val="22"/>
        </w:rPr>
        <w:t>акта приемки оборудования на складе Заказчика</w:t>
      </w:r>
      <w:r w:rsidR="00B62390" w:rsidRPr="00E153D0">
        <w:rPr>
          <w:bCs/>
          <w:sz w:val="22"/>
          <w:szCs w:val="22"/>
        </w:rPr>
        <w:t xml:space="preserve"> в российских рублях по курсу доллара США, установленному ЦБ РФ на дату платежа, окончательный расчет </w:t>
      </w:r>
      <w:r w:rsidR="00E1122E">
        <w:rPr>
          <w:bCs/>
          <w:sz w:val="22"/>
          <w:szCs w:val="22"/>
        </w:rPr>
        <w:t>1</w:t>
      </w:r>
      <w:r w:rsidR="00B62390" w:rsidRPr="00E153D0">
        <w:rPr>
          <w:bCs/>
          <w:sz w:val="22"/>
          <w:szCs w:val="22"/>
        </w:rPr>
        <w:t xml:space="preserve">0 % </w:t>
      </w:r>
      <w:r w:rsidR="00E1122E">
        <w:rPr>
          <w:bCs/>
          <w:sz w:val="22"/>
          <w:szCs w:val="22"/>
        </w:rPr>
        <w:t>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доллара</w:t>
      </w:r>
      <w:proofErr w:type="gramEnd"/>
      <w:r w:rsidR="00E1122E">
        <w:rPr>
          <w:bCs/>
          <w:sz w:val="22"/>
          <w:szCs w:val="22"/>
        </w:rPr>
        <w:t xml:space="preserve"> США</w:t>
      </w:r>
      <w:r w:rsidR="00BF57BB">
        <w:rPr>
          <w:bCs/>
          <w:sz w:val="22"/>
          <w:szCs w:val="22"/>
        </w:rPr>
        <w:t xml:space="preserve">, </w:t>
      </w:r>
      <w:r w:rsidR="00B62390" w:rsidRPr="00E153D0">
        <w:rPr>
          <w:bCs/>
          <w:sz w:val="22"/>
          <w:szCs w:val="22"/>
        </w:rPr>
        <w:t xml:space="preserve">установленному ЦБ РФ на дату </w:t>
      </w:r>
      <w:r w:rsidR="009D32C7">
        <w:rPr>
          <w:bCs/>
          <w:sz w:val="22"/>
          <w:szCs w:val="22"/>
        </w:rPr>
        <w:t>подписания акта</w:t>
      </w:r>
      <w:r w:rsidR="00B62390" w:rsidRPr="00E153D0">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proofErr w:type="gramStart"/>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roofErr w:type="gramEnd"/>
    </w:p>
    <w:p w:rsidR="00B62390" w:rsidRPr="00EE04F2" w:rsidRDefault="00F34FF5" w:rsidP="00B62390">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BF57BB">
        <w:rPr>
          <w:b/>
          <w:bCs/>
          <w:sz w:val="22"/>
          <w:szCs w:val="22"/>
        </w:rPr>
        <w:t>87 455</w:t>
      </w:r>
      <w:r w:rsidR="00B62390" w:rsidRPr="00EE04F2">
        <w:rPr>
          <w:b/>
          <w:bCs/>
          <w:sz w:val="22"/>
          <w:szCs w:val="22"/>
        </w:rPr>
        <w:t xml:space="preserve"> </w:t>
      </w:r>
      <w:r w:rsidR="00B62390" w:rsidRPr="00EE04F2">
        <w:rPr>
          <w:bCs/>
          <w:sz w:val="22"/>
          <w:szCs w:val="22"/>
        </w:rPr>
        <w:t>(</w:t>
      </w:r>
      <w:r w:rsidR="00BF57BB">
        <w:rPr>
          <w:bCs/>
          <w:sz w:val="22"/>
          <w:szCs w:val="22"/>
        </w:rPr>
        <w:t>восемьдесят семь тысяч четыреста пятьдесят пять</w:t>
      </w:r>
      <w:r w:rsidR="00B62390" w:rsidRPr="00EE04F2">
        <w:rPr>
          <w:bCs/>
          <w:sz w:val="22"/>
          <w:szCs w:val="22"/>
        </w:rPr>
        <w:t xml:space="preserve">) долларов США </w:t>
      </w:r>
      <w:r w:rsidR="00BF57BB">
        <w:rPr>
          <w:bCs/>
          <w:sz w:val="22"/>
          <w:szCs w:val="22"/>
        </w:rPr>
        <w:t>65</w:t>
      </w:r>
      <w:r w:rsidR="00B62390" w:rsidRPr="00EE04F2">
        <w:rPr>
          <w:bCs/>
          <w:sz w:val="22"/>
          <w:szCs w:val="22"/>
        </w:rPr>
        <w:t xml:space="preserve"> центов, кроме того НДС (18%) </w:t>
      </w:r>
      <w:r w:rsidR="00BF57BB">
        <w:rPr>
          <w:b/>
          <w:bCs/>
          <w:sz w:val="22"/>
          <w:szCs w:val="22"/>
        </w:rPr>
        <w:t>15 742</w:t>
      </w:r>
      <w:r w:rsidR="00B62390" w:rsidRPr="00EE04F2">
        <w:rPr>
          <w:b/>
          <w:bCs/>
          <w:sz w:val="22"/>
          <w:szCs w:val="22"/>
        </w:rPr>
        <w:t xml:space="preserve"> </w:t>
      </w:r>
      <w:r w:rsidR="00B62390" w:rsidRPr="00EE04F2">
        <w:rPr>
          <w:bCs/>
          <w:sz w:val="22"/>
          <w:szCs w:val="22"/>
        </w:rPr>
        <w:t>(</w:t>
      </w:r>
      <w:r w:rsidR="00BF57BB">
        <w:rPr>
          <w:bCs/>
          <w:sz w:val="22"/>
          <w:szCs w:val="22"/>
        </w:rPr>
        <w:t>пятнадцать тысяч семьсот сорок два</w:t>
      </w:r>
      <w:r w:rsidR="00B62390" w:rsidRPr="00EE04F2">
        <w:rPr>
          <w:bCs/>
          <w:sz w:val="22"/>
          <w:szCs w:val="22"/>
        </w:rPr>
        <w:t>) доллар</w:t>
      </w:r>
      <w:r w:rsidR="00BF57BB">
        <w:rPr>
          <w:bCs/>
          <w:sz w:val="22"/>
          <w:szCs w:val="22"/>
        </w:rPr>
        <w:t xml:space="preserve">а </w:t>
      </w:r>
      <w:r w:rsidR="00B62390" w:rsidRPr="00EE04F2">
        <w:rPr>
          <w:bCs/>
          <w:sz w:val="22"/>
          <w:szCs w:val="22"/>
        </w:rPr>
        <w:t xml:space="preserve">США </w:t>
      </w:r>
      <w:r w:rsidR="00BF57BB">
        <w:rPr>
          <w:bCs/>
          <w:sz w:val="22"/>
          <w:szCs w:val="22"/>
        </w:rPr>
        <w:t>02</w:t>
      </w:r>
      <w:r w:rsidR="00B62390" w:rsidRPr="00EE04F2">
        <w:rPr>
          <w:bCs/>
          <w:sz w:val="22"/>
          <w:szCs w:val="22"/>
        </w:rPr>
        <w:t xml:space="preserve"> цент</w:t>
      </w:r>
      <w:r w:rsidR="00BF57BB">
        <w:rPr>
          <w:bCs/>
          <w:sz w:val="22"/>
          <w:szCs w:val="22"/>
        </w:rPr>
        <w:t>а</w:t>
      </w:r>
      <w:r w:rsidR="00B62390" w:rsidRPr="00EE04F2">
        <w:rPr>
          <w:bCs/>
          <w:sz w:val="22"/>
          <w:szCs w:val="22"/>
        </w:rPr>
        <w:t xml:space="preserve">. </w:t>
      </w:r>
    </w:p>
    <w:p w:rsidR="008E065B" w:rsidRPr="00117EC6" w:rsidRDefault="008E065B" w:rsidP="008E065B">
      <w:pPr>
        <w:jc w:val="both"/>
        <w:rPr>
          <w:sz w:val="22"/>
          <w:szCs w:val="22"/>
        </w:rPr>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383BC0">
      <w:pPr>
        <w:pStyle w:val="ConsNormal"/>
        <w:widowControl/>
        <w:numPr>
          <w:ilvl w:val="0"/>
          <w:numId w:val="0"/>
        </w:numPr>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расходы на доставку, </w:t>
      </w:r>
      <w:r w:rsidR="00BF57BB">
        <w:rPr>
          <w:rFonts w:ascii="Times New Roman" w:hAnsi="Times New Roman"/>
          <w:sz w:val="22"/>
          <w:szCs w:val="22"/>
        </w:rPr>
        <w:t xml:space="preserve">упаковку, </w:t>
      </w:r>
      <w:r w:rsidRPr="009B2D76">
        <w:rPr>
          <w:rFonts w:ascii="Times New Roman" w:hAnsi="Times New Roman"/>
          <w:sz w:val="22"/>
          <w:szCs w:val="22"/>
        </w:rPr>
        <w:t xml:space="preserve">таможенные сборы, пуско-наладочные работы, </w:t>
      </w:r>
      <w:r w:rsidR="00BF57BB">
        <w:rPr>
          <w:rFonts w:ascii="Times New Roman" w:hAnsi="Times New Roman"/>
          <w:sz w:val="22"/>
          <w:szCs w:val="22"/>
        </w:rPr>
        <w:t xml:space="preserve">обучение персонала, </w:t>
      </w:r>
      <w:r w:rsidRPr="009B2D76">
        <w:rPr>
          <w:rFonts w:ascii="Times New Roman" w:hAnsi="Times New Roman"/>
          <w:sz w:val="22"/>
          <w:szCs w:val="22"/>
        </w:rPr>
        <w:t>страхование,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9D32C7">
        <w:rPr>
          <w:rFonts w:ascii="Times New Roman" w:hAnsi="Times New Roman"/>
          <w:b/>
          <w:sz w:val="22"/>
          <w:szCs w:val="22"/>
        </w:rPr>
        <w:t>Доллар США</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5D5998" w:rsidRPr="00CA129A">
        <w:rPr>
          <w:sz w:val="22"/>
          <w:szCs w:val="22"/>
        </w:rPr>
        <w:t>5 159,88 долларов США,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00BF57BB" w:rsidRPr="00BF57BB">
        <w:rPr>
          <w:sz w:val="22"/>
          <w:szCs w:val="22"/>
        </w:rPr>
        <w:t>не</w:t>
      </w:r>
      <w:r w:rsidR="00BF57BB">
        <w:rPr>
          <w:b/>
          <w:sz w:val="22"/>
          <w:szCs w:val="22"/>
        </w:rPr>
        <w:t xml:space="preserve"> </w:t>
      </w:r>
      <w:r w:rsidRPr="00117EC6">
        <w:rPr>
          <w:sz w:val="22"/>
          <w:szCs w:val="22"/>
        </w:rPr>
        <w:t>требуется.</w:t>
      </w:r>
    </w:p>
    <w:p w:rsidR="00D5567F" w:rsidRPr="00D5567F" w:rsidRDefault="00804824" w:rsidP="00D5567F">
      <w:pPr>
        <w:autoSpaceDE w:val="0"/>
        <w:jc w:val="both"/>
        <w:rPr>
          <w:sz w:val="22"/>
          <w:szCs w:val="22"/>
        </w:rPr>
      </w:pPr>
      <w:r w:rsidRPr="00117EC6">
        <w:rPr>
          <w:b/>
          <w:sz w:val="22"/>
          <w:szCs w:val="22"/>
        </w:rPr>
        <w:t>1</w:t>
      </w:r>
      <w:r w:rsidR="00BF57BB">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 xml:space="preserve">Заявки на участие в аукционе в электронной форме подаются </w:t>
      </w:r>
      <w:proofErr w:type="spellStart"/>
      <w:r w:rsidR="00F34FF5" w:rsidRPr="00117EC6">
        <w:rPr>
          <w:sz w:val="22"/>
          <w:szCs w:val="22"/>
        </w:rPr>
        <w:t>c</w:t>
      </w:r>
      <w:proofErr w:type="spellEnd"/>
      <w:r w:rsidR="00F34FF5" w:rsidRPr="00117EC6">
        <w:rPr>
          <w:sz w:val="22"/>
          <w:szCs w:val="22"/>
        </w:rPr>
        <w:t xml:space="preserve">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8" w:history="1">
        <w:r w:rsidR="00D5567F" w:rsidRPr="00A66726">
          <w:rPr>
            <w:rStyle w:val="a3"/>
            <w:sz w:val="22"/>
            <w:szCs w:val="22"/>
          </w:rPr>
          <w:t>http://etpgpb.ru/all</w:t>
        </w:r>
      </w:hyperlink>
    </w:p>
    <w:p w:rsidR="00F34FF5" w:rsidRPr="00117EC6" w:rsidRDefault="00804824" w:rsidP="00D5567F">
      <w:pPr>
        <w:autoSpaceDE w:val="0"/>
        <w:jc w:val="both"/>
        <w:rPr>
          <w:sz w:val="22"/>
          <w:szCs w:val="22"/>
        </w:rPr>
      </w:pPr>
      <w:r w:rsidRPr="00117EC6">
        <w:rPr>
          <w:b/>
          <w:sz w:val="22"/>
          <w:szCs w:val="22"/>
        </w:rPr>
        <w:t>1</w:t>
      </w:r>
      <w:r w:rsidR="00BF57BB">
        <w:rPr>
          <w:b/>
          <w:sz w:val="22"/>
          <w:szCs w:val="22"/>
        </w:rPr>
        <w:t>4</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B85192">
        <w:rPr>
          <w:sz w:val="22"/>
          <w:szCs w:val="22"/>
        </w:rPr>
        <w:t>20</w:t>
      </w:r>
      <w:r w:rsidR="00F34FF5" w:rsidRPr="00117EC6">
        <w:rPr>
          <w:sz w:val="22"/>
          <w:szCs w:val="22"/>
        </w:rPr>
        <w:t xml:space="preserve">» </w:t>
      </w:r>
      <w:r w:rsidR="00B85192">
        <w:rPr>
          <w:sz w:val="22"/>
          <w:szCs w:val="22"/>
        </w:rPr>
        <w:t xml:space="preserve">октября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г. 08 часов 00 минут (время московское)</w:t>
      </w:r>
    </w:p>
    <w:p w:rsidR="00F34FF5" w:rsidRPr="00117EC6" w:rsidRDefault="00F34FF5" w:rsidP="00F34FF5">
      <w:pPr>
        <w:jc w:val="both"/>
        <w:rPr>
          <w:sz w:val="22"/>
          <w:szCs w:val="22"/>
        </w:rPr>
      </w:pPr>
      <w:r w:rsidRPr="00117EC6">
        <w:rPr>
          <w:b/>
          <w:sz w:val="22"/>
          <w:szCs w:val="22"/>
        </w:rPr>
        <w:t>1</w:t>
      </w:r>
      <w:r w:rsidR="00BF57BB">
        <w:rPr>
          <w:b/>
          <w:sz w:val="22"/>
          <w:szCs w:val="22"/>
        </w:rPr>
        <w:t>5</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F34FF5" w:rsidRPr="00117EC6" w:rsidRDefault="006512A0" w:rsidP="00F34FF5">
      <w:pPr>
        <w:autoSpaceDE w:val="0"/>
        <w:jc w:val="both"/>
        <w:rPr>
          <w:sz w:val="22"/>
          <w:szCs w:val="22"/>
        </w:rPr>
      </w:pPr>
      <w:r w:rsidRPr="00117EC6">
        <w:rPr>
          <w:b/>
          <w:sz w:val="22"/>
          <w:szCs w:val="22"/>
        </w:rPr>
        <w:t>1</w:t>
      </w:r>
      <w:r w:rsidR="00BF57BB">
        <w:rPr>
          <w:b/>
          <w:sz w:val="22"/>
          <w:szCs w:val="22"/>
        </w:rPr>
        <w:t>6</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B85192">
        <w:rPr>
          <w:sz w:val="22"/>
          <w:szCs w:val="22"/>
        </w:rPr>
        <w:t>22</w:t>
      </w:r>
      <w:r w:rsidR="00F34FF5" w:rsidRPr="00117EC6">
        <w:rPr>
          <w:sz w:val="22"/>
          <w:szCs w:val="22"/>
        </w:rPr>
        <w:t>»</w:t>
      </w:r>
      <w:r w:rsidR="00B85192">
        <w:rPr>
          <w:sz w:val="22"/>
          <w:szCs w:val="22"/>
        </w:rPr>
        <w:t xml:space="preserve">октября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г. 09 час. 00 мин. (время московское)</w:t>
      </w:r>
    </w:p>
    <w:p w:rsidR="00F34FF5" w:rsidRPr="00117EC6" w:rsidRDefault="00F34FF5" w:rsidP="00F34FF5">
      <w:pPr>
        <w:autoSpaceDE w:val="0"/>
        <w:jc w:val="both"/>
        <w:rPr>
          <w:sz w:val="22"/>
          <w:szCs w:val="22"/>
        </w:rPr>
      </w:pPr>
      <w:r w:rsidRPr="00117EC6">
        <w:rPr>
          <w:b/>
          <w:sz w:val="22"/>
          <w:szCs w:val="22"/>
        </w:rPr>
        <w:t>1</w:t>
      </w:r>
      <w:r w:rsidR="00BF57BB">
        <w:rPr>
          <w:b/>
          <w:sz w:val="22"/>
          <w:szCs w:val="22"/>
        </w:rPr>
        <w:t>7</w:t>
      </w:r>
      <w:r w:rsidRPr="00117EC6">
        <w:rPr>
          <w:b/>
          <w:sz w:val="22"/>
          <w:szCs w:val="22"/>
        </w:rPr>
        <w:t>. Место рассмотрения заявок участников электронного аукциона</w:t>
      </w:r>
      <w:r w:rsidRPr="00117EC6">
        <w:rPr>
          <w:sz w:val="22"/>
          <w:szCs w:val="22"/>
        </w:rPr>
        <w:t xml:space="preserve">: г. Новосибирск, ул. </w:t>
      </w:r>
      <w:proofErr w:type="gramStart"/>
      <w:r w:rsidRPr="00117EC6">
        <w:rPr>
          <w:sz w:val="22"/>
          <w:szCs w:val="22"/>
        </w:rPr>
        <w:t>Планетная</w:t>
      </w:r>
      <w:proofErr w:type="gramEnd"/>
      <w:r w:rsidRPr="00117EC6">
        <w:rPr>
          <w:sz w:val="22"/>
          <w:szCs w:val="22"/>
        </w:rPr>
        <w:t>,32.</w:t>
      </w:r>
    </w:p>
    <w:p w:rsidR="00F34FF5" w:rsidRPr="00117EC6" w:rsidRDefault="00BF57BB" w:rsidP="00F34FF5">
      <w:pPr>
        <w:autoSpaceDE w:val="0"/>
        <w:jc w:val="both"/>
        <w:rPr>
          <w:sz w:val="22"/>
          <w:szCs w:val="22"/>
        </w:rPr>
      </w:pPr>
      <w:r>
        <w:rPr>
          <w:b/>
          <w:sz w:val="22"/>
          <w:szCs w:val="22"/>
        </w:rPr>
        <w:t>18</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sidR="00B85192">
        <w:rPr>
          <w:sz w:val="22"/>
          <w:szCs w:val="22"/>
        </w:rPr>
        <w:t>22</w:t>
      </w:r>
      <w:r w:rsidR="00F34FF5" w:rsidRPr="00117EC6">
        <w:rPr>
          <w:sz w:val="22"/>
          <w:szCs w:val="22"/>
        </w:rPr>
        <w:t>»</w:t>
      </w:r>
      <w:r>
        <w:rPr>
          <w:sz w:val="22"/>
          <w:szCs w:val="22"/>
        </w:rPr>
        <w:t xml:space="preserve"> </w:t>
      </w:r>
      <w:r w:rsidR="00B85192">
        <w:rPr>
          <w:sz w:val="22"/>
          <w:szCs w:val="22"/>
        </w:rPr>
        <w:t>октября</w:t>
      </w:r>
      <w:r w:rsidR="00230801"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15 час. 00 мин. (время московское) </w:t>
      </w:r>
    </w:p>
    <w:p w:rsidR="00F34FF5" w:rsidRPr="00117EC6" w:rsidRDefault="00BF57BB" w:rsidP="006512A0">
      <w:pPr>
        <w:pStyle w:val="a9"/>
        <w:widowControl w:val="0"/>
        <w:spacing w:after="0"/>
        <w:ind w:left="0"/>
        <w:jc w:val="both"/>
        <w:rPr>
          <w:sz w:val="22"/>
          <w:szCs w:val="22"/>
        </w:rPr>
      </w:pPr>
      <w:r>
        <w:rPr>
          <w:b/>
          <w:sz w:val="22"/>
          <w:szCs w:val="22"/>
        </w:rPr>
        <w:lastRenderedPageBreak/>
        <w:t>19</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9" w:history="1">
        <w:r w:rsidR="00F34FF5" w:rsidRPr="00117EC6">
          <w:rPr>
            <w:rStyle w:val="a3"/>
            <w:sz w:val="22"/>
            <w:szCs w:val="22"/>
          </w:rPr>
          <w:t>www.fabrikant.ru</w:t>
        </w:r>
      </w:hyperlink>
    </w:p>
    <w:p w:rsidR="00C85868" w:rsidRPr="00117EC6" w:rsidRDefault="00BF57BB" w:rsidP="00334687">
      <w:pPr>
        <w:autoSpaceDE w:val="0"/>
        <w:jc w:val="both"/>
        <w:rPr>
          <w:b/>
          <w:sz w:val="22"/>
          <w:szCs w:val="22"/>
        </w:rPr>
      </w:pPr>
      <w:r>
        <w:rPr>
          <w:b/>
          <w:sz w:val="22"/>
          <w:szCs w:val="22"/>
        </w:rPr>
        <w:t>20</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Pr="005429F3">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5429F3">
        <w:t>вне</w:t>
      </w:r>
      <w:proofErr w:type="gramEnd"/>
      <w:r w:rsidRPr="005429F3">
        <w:t xml:space="preserve"> </w:t>
      </w:r>
      <w:proofErr w:type="gramStart"/>
      <w:r w:rsidRPr="005429F3">
        <w:t>АС</w:t>
      </w:r>
      <w:proofErr w:type="gramEnd"/>
      <w:r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sectPr w:rsidR="00C85868" w:rsidRPr="00117EC6"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A8" w:rsidRDefault="000A47A8" w:rsidP="00FF27AA">
      <w:r>
        <w:separator/>
      </w:r>
    </w:p>
  </w:endnote>
  <w:endnote w:type="continuationSeparator" w:id="0">
    <w:p w:rsidR="000A47A8" w:rsidRDefault="000A47A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D395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A47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A47A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A8" w:rsidRDefault="000A47A8" w:rsidP="00FF27AA">
      <w:r>
        <w:separator/>
      </w:r>
    </w:p>
  </w:footnote>
  <w:footnote w:type="continuationSeparator" w:id="0">
    <w:p w:rsidR="000A47A8" w:rsidRDefault="000A47A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260C"/>
    <w:rsid w:val="00065E3D"/>
    <w:rsid w:val="00074B7F"/>
    <w:rsid w:val="000819A1"/>
    <w:rsid w:val="00081DE4"/>
    <w:rsid w:val="00092D1D"/>
    <w:rsid w:val="000A0DC1"/>
    <w:rsid w:val="000A2A49"/>
    <w:rsid w:val="000A47A8"/>
    <w:rsid w:val="000B358B"/>
    <w:rsid w:val="000E3BE0"/>
    <w:rsid w:val="000E69DA"/>
    <w:rsid w:val="000F30B3"/>
    <w:rsid w:val="00117EC6"/>
    <w:rsid w:val="00134D26"/>
    <w:rsid w:val="00154367"/>
    <w:rsid w:val="001619D7"/>
    <w:rsid w:val="00174CAE"/>
    <w:rsid w:val="00175653"/>
    <w:rsid w:val="001871B6"/>
    <w:rsid w:val="001C2E3B"/>
    <w:rsid w:val="001C382D"/>
    <w:rsid w:val="001D3950"/>
    <w:rsid w:val="00202204"/>
    <w:rsid w:val="00214140"/>
    <w:rsid w:val="00230801"/>
    <w:rsid w:val="00254CE2"/>
    <w:rsid w:val="0027545A"/>
    <w:rsid w:val="002860D3"/>
    <w:rsid w:val="002A0181"/>
    <w:rsid w:val="002A3FBE"/>
    <w:rsid w:val="002D19B8"/>
    <w:rsid w:val="002D41D2"/>
    <w:rsid w:val="002D51EF"/>
    <w:rsid w:val="002E61BF"/>
    <w:rsid w:val="002E701F"/>
    <w:rsid w:val="002F59E3"/>
    <w:rsid w:val="003050FE"/>
    <w:rsid w:val="00305BAB"/>
    <w:rsid w:val="00321509"/>
    <w:rsid w:val="00333ACB"/>
    <w:rsid w:val="00334687"/>
    <w:rsid w:val="00342C83"/>
    <w:rsid w:val="00367438"/>
    <w:rsid w:val="00383BC0"/>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84DB9"/>
    <w:rsid w:val="004D159C"/>
    <w:rsid w:val="004D168A"/>
    <w:rsid w:val="004D4B14"/>
    <w:rsid w:val="004D5EB2"/>
    <w:rsid w:val="00500E5F"/>
    <w:rsid w:val="00506AF5"/>
    <w:rsid w:val="0052115D"/>
    <w:rsid w:val="00526960"/>
    <w:rsid w:val="005C4B0D"/>
    <w:rsid w:val="005D14AF"/>
    <w:rsid w:val="005D5998"/>
    <w:rsid w:val="005E1FC0"/>
    <w:rsid w:val="00602296"/>
    <w:rsid w:val="00621E2B"/>
    <w:rsid w:val="00622B3D"/>
    <w:rsid w:val="00634AB5"/>
    <w:rsid w:val="006512A0"/>
    <w:rsid w:val="00656883"/>
    <w:rsid w:val="00656B9B"/>
    <w:rsid w:val="00670F02"/>
    <w:rsid w:val="0067224A"/>
    <w:rsid w:val="00696CC2"/>
    <w:rsid w:val="006A17BF"/>
    <w:rsid w:val="006B3BB1"/>
    <w:rsid w:val="006E251C"/>
    <w:rsid w:val="006E29E9"/>
    <w:rsid w:val="007107E1"/>
    <w:rsid w:val="00717436"/>
    <w:rsid w:val="00721776"/>
    <w:rsid w:val="00726E49"/>
    <w:rsid w:val="00730173"/>
    <w:rsid w:val="00735701"/>
    <w:rsid w:val="00765D71"/>
    <w:rsid w:val="00784291"/>
    <w:rsid w:val="00794493"/>
    <w:rsid w:val="0079757E"/>
    <w:rsid w:val="007B239C"/>
    <w:rsid w:val="007B6AD6"/>
    <w:rsid w:val="007F0365"/>
    <w:rsid w:val="00804824"/>
    <w:rsid w:val="008216AA"/>
    <w:rsid w:val="00882DF4"/>
    <w:rsid w:val="008912EC"/>
    <w:rsid w:val="008B286B"/>
    <w:rsid w:val="008B2B27"/>
    <w:rsid w:val="008E065B"/>
    <w:rsid w:val="008F2241"/>
    <w:rsid w:val="009051C6"/>
    <w:rsid w:val="00910A75"/>
    <w:rsid w:val="00910EBB"/>
    <w:rsid w:val="00924E67"/>
    <w:rsid w:val="00926B8C"/>
    <w:rsid w:val="00930669"/>
    <w:rsid w:val="00933E21"/>
    <w:rsid w:val="00947DA7"/>
    <w:rsid w:val="00950D55"/>
    <w:rsid w:val="009539C7"/>
    <w:rsid w:val="00965BB9"/>
    <w:rsid w:val="009676E8"/>
    <w:rsid w:val="0098184D"/>
    <w:rsid w:val="00997F2B"/>
    <w:rsid w:val="009C35F5"/>
    <w:rsid w:val="009D32C7"/>
    <w:rsid w:val="009D5DA9"/>
    <w:rsid w:val="009E1D97"/>
    <w:rsid w:val="00A04E0D"/>
    <w:rsid w:val="00A12CD1"/>
    <w:rsid w:val="00A24C44"/>
    <w:rsid w:val="00A633A3"/>
    <w:rsid w:val="00A727F6"/>
    <w:rsid w:val="00A8565A"/>
    <w:rsid w:val="00A86484"/>
    <w:rsid w:val="00AA6BD3"/>
    <w:rsid w:val="00AD1092"/>
    <w:rsid w:val="00B51441"/>
    <w:rsid w:val="00B62390"/>
    <w:rsid w:val="00B70045"/>
    <w:rsid w:val="00B85192"/>
    <w:rsid w:val="00B95FC9"/>
    <w:rsid w:val="00B97AD6"/>
    <w:rsid w:val="00BE1208"/>
    <w:rsid w:val="00BF57BB"/>
    <w:rsid w:val="00C27B7B"/>
    <w:rsid w:val="00C371B0"/>
    <w:rsid w:val="00C4791F"/>
    <w:rsid w:val="00C47FA8"/>
    <w:rsid w:val="00C64462"/>
    <w:rsid w:val="00C73B6F"/>
    <w:rsid w:val="00C85868"/>
    <w:rsid w:val="00CA0069"/>
    <w:rsid w:val="00CA129A"/>
    <w:rsid w:val="00CC2B70"/>
    <w:rsid w:val="00CD53BD"/>
    <w:rsid w:val="00CF707C"/>
    <w:rsid w:val="00D01519"/>
    <w:rsid w:val="00D050D0"/>
    <w:rsid w:val="00D06BED"/>
    <w:rsid w:val="00D22CF7"/>
    <w:rsid w:val="00D25AA0"/>
    <w:rsid w:val="00D5567F"/>
    <w:rsid w:val="00D57D1E"/>
    <w:rsid w:val="00D63634"/>
    <w:rsid w:val="00D6649A"/>
    <w:rsid w:val="00D74A37"/>
    <w:rsid w:val="00D80331"/>
    <w:rsid w:val="00D852F2"/>
    <w:rsid w:val="00D947C0"/>
    <w:rsid w:val="00DA10D3"/>
    <w:rsid w:val="00DC4245"/>
    <w:rsid w:val="00DF7713"/>
    <w:rsid w:val="00E00193"/>
    <w:rsid w:val="00E07935"/>
    <w:rsid w:val="00E1122E"/>
    <w:rsid w:val="00E203B6"/>
    <w:rsid w:val="00E31819"/>
    <w:rsid w:val="00E639D7"/>
    <w:rsid w:val="00E6705D"/>
    <w:rsid w:val="00E73CE3"/>
    <w:rsid w:val="00E93917"/>
    <w:rsid w:val="00E960A5"/>
    <w:rsid w:val="00EA31AA"/>
    <w:rsid w:val="00EC4CF7"/>
    <w:rsid w:val="00EC736E"/>
    <w:rsid w:val="00ED39E5"/>
    <w:rsid w:val="00EE472E"/>
    <w:rsid w:val="00EF4CD4"/>
    <w:rsid w:val="00EF58FD"/>
    <w:rsid w:val="00F05518"/>
    <w:rsid w:val="00F34FF5"/>
    <w:rsid w:val="00F40B83"/>
    <w:rsid w:val="00F41188"/>
    <w:rsid w:val="00F44063"/>
    <w:rsid w:val="00F77681"/>
    <w:rsid w:val="00F84933"/>
    <w:rsid w:val="00F92F36"/>
    <w:rsid w:val="00F9392B"/>
    <w:rsid w:val="00FA325E"/>
    <w:rsid w:val="00FB1DD9"/>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gpb.ru/a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LCID>0</b:LCID>
    <b:Title>etp.gpb.ru</b:Title>
    <b:InternetSiteTitle>etp.gpb.ru</b:InternetSiteTitle>
    <b:RefOrder>2</b:RefOrder>
  </b:Source>
  <b:Source>
    <b:Tag>etp1</b:Tag>
    <b:SourceType>Case</b:SourceType>
    <b:Guid>{5257B8B1-BFC3-4AD7-BD2E-7BAC020BCC25}</b:Guid>
    <b:LCID>0</b:LCID>
    <b:Title>etp.gpb.ru</b:Title>
    <b:RefOrder>1</b:RefOrder>
  </b:Source>
</b:Sources>
</file>

<file path=customXml/itemProps1.xml><?xml version="1.0" encoding="utf-8"?>
<ds:datastoreItem xmlns:ds="http://schemas.openxmlformats.org/officeDocument/2006/customXml" ds:itemID="{4D8AB1E8-9213-4983-9E66-88516F0A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46</cp:revision>
  <cp:lastPrinted>2014-09-09T03:50:00Z</cp:lastPrinted>
  <dcterms:created xsi:type="dcterms:W3CDTF">2014-06-25T14:58:00Z</dcterms:created>
  <dcterms:modified xsi:type="dcterms:W3CDTF">2014-09-18T09:19:00Z</dcterms:modified>
</cp:coreProperties>
</file>