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p>
    <w:p w:rsidR="00F225B8" w:rsidRPr="00D06968"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t>Г</w:t>
      </w:r>
      <w:r w:rsidR="00F225B8" w:rsidRPr="00D06968">
        <w:rPr>
          <w:rFonts w:ascii="Times New Roman" w:hAnsi="Times New Roman"/>
          <w:b/>
          <w:sz w:val="24"/>
          <w:szCs w:val="24"/>
        </w:rPr>
        <w:t>енеральн</w:t>
      </w:r>
      <w:r>
        <w:rPr>
          <w:rFonts w:ascii="Times New Roman" w:hAnsi="Times New Roman"/>
          <w:b/>
          <w:sz w:val="24"/>
          <w:szCs w:val="24"/>
        </w:rPr>
        <w:t>ый</w:t>
      </w:r>
      <w:r w:rsidR="00F225B8" w:rsidRPr="00D06968">
        <w:rPr>
          <w:rFonts w:ascii="Times New Roman" w:hAnsi="Times New Roman"/>
          <w:b/>
          <w:sz w:val="24"/>
          <w:szCs w:val="24"/>
        </w:rPr>
        <w:t xml:space="preserve"> директор</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_________________П.В. Заболотный</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624DB7">
        <w:rPr>
          <w:rFonts w:ascii="Times New Roman" w:hAnsi="Times New Roman"/>
          <w:b/>
          <w:sz w:val="24"/>
          <w:szCs w:val="24"/>
        </w:rPr>
        <w:t>31</w:t>
      </w:r>
      <w:r w:rsidRPr="00D06968">
        <w:rPr>
          <w:rFonts w:ascii="Times New Roman" w:hAnsi="Times New Roman"/>
          <w:b/>
          <w:sz w:val="24"/>
          <w:szCs w:val="24"/>
        </w:rPr>
        <w:t xml:space="preserve">» </w:t>
      </w:r>
      <w:r w:rsidR="00421264">
        <w:rPr>
          <w:rFonts w:ascii="Times New Roman" w:hAnsi="Times New Roman"/>
          <w:b/>
          <w:sz w:val="24"/>
          <w:szCs w:val="24"/>
        </w:rPr>
        <w:t>июля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D4360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w:t>
      </w:r>
      <w:r w:rsidR="00421264">
        <w:rPr>
          <w:rFonts w:ascii="Times New Roman" w:hAnsi="Times New Roman"/>
          <w:b/>
          <w:sz w:val="26"/>
          <w:szCs w:val="26"/>
        </w:rPr>
        <w:t>ремонт</w:t>
      </w:r>
      <w:r w:rsidR="00146296">
        <w:rPr>
          <w:rFonts w:ascii="Times New Roman" w:hAnsi="Times New Roman"/>
          <w:b/>
          <w:sz w:val="26"/>
          <w:szCs w:val="26"/>
        </w:rPr>
        <w:t xml:space="preserve">а </w:t>
      </w:r>
    </w:p>
    <w:p w:rsidR="009A617C" w:rsidRDefault="00D43602" w:rsidP="00503962">
      <w:pPr>
        <w:spacing w:line="240" w:lineRule="auto"/>
        <w:ind w:firstLine="360"/>
        <w:jc w:val="center"/>
        <w:rPr>
          <w:rFonts w:ascii="Times New Roman" w:hAnsi="Times New Roman"/>
          <w:b/>
          <w:sz w:val="26"/>
          <w:szCs w:val="26"/>
        </w:rPr>
      </w:pPr>
      <w:r>
        <w:rPr>
          <w:rFonts w:ascii="Times New Roman" w:hAnsi="Times New Roman"/>
          <w:b/>
          <w:sz w:val="26"/>
          <w:szCs w:val="26"/>
        </w:rPr>
        <w:t>лестничной клетки</w:t>
      </w:r>
      <w:r w:rsidR="007339F4" w:rsidRPr="00B27FF0">
        <w:rPr>
          <w:rFonts w:ascii="Times New Roman" w:hAnsi="Times New Roman"/>
          <w:b/>
          <w:sz w:val="26"/>
          <w:szCs w:val="26"/>
        </w:rPr>
        <w:t xml:space="preserve"> </w:t>
      </w:r>
      <w:r w:rsidR="00421264">
        <w:rPr>
          <w:rFonts w:ascii="Times New Roman" w:hAnsi="Times New Roman"/>
          <w:b/>
          <w:sz w:val="26"/>
          <w:szCs w:val="26"/>
        </w:rPr>
        <w:t>в корпусе №1</w:t>
      </w:r>
      <w:r w:rsidR="00146296">
        <w:rPr>
          <w:rFonts w:ascii="Times New Roman" w:hAnsi="Times New Roman"/>
          <w:b/>
          <w:sz w:val="26"/>
          <w:szCs w:val="26"/>
        </w:rPr>
        <w:t xml:space="preserve"> в осях </w:t>
      </w:r>
      <w:r>
        <w:rPr>
          <w:rFonts w:ascii="Times New Roman" w:hAnsi="Times New Roman"/>
          <w:b/>
          <w:sz w:val="26"/>
          <w:szCs w:val="26"/>
        </w:rPr>
        <w:t>31</w:t>
      </w:r>
      <w:r w:rsidR="00146296">
        <w:rPr>
          <w:rFonts w:ascii="Times New Roman" w:hAnsi="Times New Roman"/>
          <w:b/>
          <w:sz w:val="26"/>
          <w:szCs w:val="26"/>
        </w:rPr>
        <w:t>/3</w:t>
      </w:r>
      <w:r>
        <w:rPr>
          <w:rFonts w:ascii="Times New Roman" w:hAnsi="Times New Roman"/>
          <w:b/>
          <w:sz w:val="26"/>
          <w:szCs w:val="26"/>
        </w:rPr>
        <w:t>2</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для нужд ОАО «НПО НИИИП – </w:t>
      </w:r>
      <w:proofErr w:type="spellStart"/>
      <w:r w:rsidRPr="00B27FF0">
        <w:rPr>
          <w:rFonts w:ascii="Times New Roman" w:hAnsi="Times New Roman"/>
          <w:b/>
          <w:sz w:val="26"/>
          <w:szCs w:val="26"/>
        </w:rPr>
        <w:t>НЗиК</w:t>
      </w:r>
      <w:proofErr w:type="spellEnd"/>
      <w:r w:rsidRPr="00B27FF0">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w:t>
      </w:r>
      <w:proofErr w:type="gramEnd"/>
      <w:r w:rsidRPr="007339F4">
        <w:rPr>
          <w:rFonts w:ascii="Times New Roman" w:hAnsi="Times New Roman"/>
        </w:rPr>
        <w:t xml:space="preserve"> </w:t>
      </w:r>
      <w:proofErr w:type="gramStart"/>
      <w:r w:rsidRPr="007339F4">
        <w:rPr>
          <w:rFonts w:ascii="Times New Roman" w:hAnsi="Times New Roman"/>
        </w:rPr>
        <w:t>извещении</w:t>
      </w:r>
      <w:proofErr w:type="gramEnd"/>
      <w:r w:rsidRPr="007339F4">
        <w:rPr>
          <w:rFonts w:ascii="Times New Roman" w:hAnsi="Times New Roman"/>
        </w:rPr>
        <w:t xml:space="preserve">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w:t>
      </w:r>
      <w:r w:rsidRPr="007339F4">
        <w:rPr>
          <w:rFonts w:ascii="Times New Roman" w:hAnsi="Times New Roman"/>
        </w:rPr>
        <w:lastRenderedPageBreak/>
        <w:t>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proofErr w:type="gramStart"/>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 xml:space="preserve">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w:t>
      </w:r>
      <w:r w:rsidRPr="007339F4">
        <w:rPr>
          <w:rFonts w:ascii="Times New Roman" w:hAnsi="Times New Roman"/>
        </w:rPr>
        <w:lastRenderedPageBreak/>
        <w:t>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xml:space="preserve">№ </w:t>
            </w:r>
            <w:proofErr w:type="gramStart"/>
            <w:r w:rsidRPr="00466E03">
              <w:rPr>
                <w:rFonts w:ascii="Times New Roman" w:hAnsi="Times New Roman"/>
                <w:b/>
                <w:bCs/>
                <w:sz w:val="21"/>
                <w:szCs w:val="21"/>
              </w:rPr>
              <w:t>п</w:t>
            </w:r>
            <w:proofErr w:type="gramEnd"/>
            <w:r w:rsidRPr="00466E03">
              <w:rPr>
                <w:rFonts w:ascii="Times New Roman" w:hAnsi="Times New Roman"/>
                <w:b/>
                <w:bCs/>
                <w:sz w:val="21"/>
                <w:szCs w:val="21"/>
              </w:rPr>
              <w:t>/п</w:t>
            </w:r>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адрес: 630015 г. Новосибирск, ул. </w:t>
            </w:r>
            <w:proofErr w:type="gramStart"/>
            <w:r w:rsidRPr="00466E03">
              <w:rPr>
                <w:rFonts w:ascii="Times New Roman" w:hAnsi="Times New Roman"/>
                <w:sz w:val="21"/>
                <w:szCs w:val="21"/>
              </w:rPr>
              <w:t>Планетная</w:t>
            </w:r>
            <w:proofErr w:type="gramEnd"/>
            <w:r w:rsidRPr="00466E03">
              <w:rPr>
                <w:rFonts w:ascii="Times New Roman" w:hAnsi="Times New Roman"/>
                <w:sz w:val="21"/>
                <w:szCs w:val="21"/>
              </w:rPr>
              <w:t>,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421264" w:rsidRDefault="00421264"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Лестева Елена Валерьевна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B7E7A" w:rsidRPr="00466E03">
                <w:rPr>
                  <w:rStyle w:val="a6"/>
                  <w:rFonts w:ascii="Times New Roman" w:hAnsi="Times New Roman"/>
                  <w:sz w:val="21"/>
                  <w:szCs w:val="21"/>
                </w:rPr>
                <w:t>1616@</w:t>
              </w:r>
              <w:proofErr w:type="spellStart"/>
              <w:r w:rsidR="006B7E7A" w:rsidRPr="00466E03">
                <w:rPr>
                  <w:rStyle w:val="a6"/>
                  <w:rFonts w:ascii="Times New Roman" w:hAnsi="Times New Roman"/>
                  <w:sz w:val="21"/>
                  <w:szCs w:val="21"/>
                  <w:lang w:val="en-US"/>
                </w:rPr>
                <w:t>komintern</w:t>
              </w:r>
              <w:proofErr w:type="spellEnd"/>
              <w:r w:rsidR="006B7E7A" w:rsidRPr="00466E03">
                <w:rPr>
                  <w:rStyle w:val="a6"/>
                  <w:rFonts w:ascii="Times New Roman" w:hAnsi="Times New Roman"/>
                  <w:sz w:val="21"/>
                  <w:szCs w:val="21"/>
                </w:rPr>
                <w:t>.</w:t>
              </w:r>
              <w:proofErr w:type="spellStart"/>
              <w:r w:rsidR="006B7E7A" w:rsidRPr="00466E03">
                <w:rPr>
                  <w:rStyle w:val="a6"/>
                  <w:rFonts w:ascii="Times New Roman" w:hAnsi="Times New Roman"/>
                  <w:sz w:val="21"/>
                  <w:szCs w:val="21"/>
                  <w:lang w:val="en-US"/>
                </w:rPr>
                <w:t>ru</w:t>
              </w:r>
              <w:proofErr w:type="spellEnd"/>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421264" w:rsidP="007339F4">
            <w:pPr>
              <w:pStyle w:val="a8"/>
              <w:rPr>
                <w:rFonts w:ascii="Times New Roman" w:hAnsi="Times New Roman"/>
                <w:sz w:val="21"/>
                <w:szCs w:val="21"/>
              </w:rPr>
            </w:pPr>
            <w:r>
              <w:rPr>
                <w:rFonts w:ascii="Times New Roman" w:hAnsi="Times New Roman"/>
                <w:sz w:val="21"/>
                <w:szCs w:val="21"/>
              </w:rPr>
              <w:t>Бекетов Андрей Валентинович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6B7E7A" w:rsidRPr="00466E03">
              <w:rPr>
                <w:rFonts w:ascii="Times New Roman" w:hAnsi="Times New Roman"/>
                <w:sz w:val="21"/>
                <w:szCs w:val="21"/>
              </w:rPr>
              <w:t>278-9</w:t>
            </w:r>
            <w:r w:rsidR="00421264">
              <w:rPr>
                <w:rFonts w:ascii="Times New Roman" w:hAnsi="Times New Roman"/>
                <w:sz w:val="21"/>
                <w:szCs w:val="21"/>
              </w:rPr>
              <w:t>9</w:t>
            </w:r>
            <w:r w:rsidR="006B7E7A" w:rsidRPr="00466E03">
              <w:rPr>
                <w:rFonts w:ascii="Times New Roman" w:hAnsi="Times New Roman"/>
                <w:sz w:val="21"/>
                <w:szCs w:val="21"/>
              </w:rPr>
              <w:t>-</w:t>
            </w:r>
            <w:r w:rsidR="00421264">
              <w:rPr>
                <w:rFonts w:ascii="Times New Roman" w:hAnsi="Times New Roman"/>
                <w:sz w:val="21"/>
                <w:szCs w:val="21"/>
              </w:rPr>
              <w:t>59</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hyperlink>
            <w:r w:rsidRPr="00466E03">
              <w:rPr>
                <w:rStyle w:val="a6"/>
                <w:rFonts w:ascii="Times New Roman" w:hAnsi="Times New Roman"/>
                <w:sz w:val="21"/>
                <w:szCs w:val="21"/>
              </w:rPr>
              <w:t>нииип-нзик</w:t>
            </w:r>
            <w:proofErr w:type="gramStart"/>
            <w:r w:rsidRPr="00466E03">
              <w:rPr>
                <w:rStyle w:val="a6"/>
                <w:rFonts w:ascii="Times New Roman" w:hAnsi="Times New Roman"/>
                <w:sz w:val="21"/>
                <w:szCs w:val="21"/>
              </w:rPr>
              <w:t>.р</w:t>
            </w:r>
            <w:proofErr w:type="gramEnd"/>
            <w:r w:rsidRPr="00466E03">
              <w:rPr>
                <w:rStyle w:val="a6"/>
                <w:rFonts w:ascii="Times New Roman" w:hAnsi="Times New Roman"/>
                <w:sz w:val="21"/>
                <w:szCs w:val="21"/>
              </w:rPr>
              <w:t>ф</w:t>
            </w:r>
            <w:proofErr w:type="spellEnd"/>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официального сайта: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zakupki</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gov</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ru</w:t>
              </w:r>
              <w:proofErr w:type="spellEnd"/>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7339F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1" w:history="1">
              <w:r w:rsidRPr="00466E03">
                <w:rPr>
                  <w:rStyle w:val="a6"/>
                  <w:rFonts w:ascii="Times New Roman" w:hAnsi="Times New Roman"/>
                  <w:sz w:val="21"/>
                  <w:szCs w:val="21"/>
                </w:rPr>
                <w:t>www.fabrikant.ru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AE7874" w:rsidRPr="00B42EE7" w:rsidRDefault="007339F4" w:rsidP="00146296">
            <w:pPr>
              <w:spacing w:after="0" w:line="240" w:lineRule="auto"/>
              <w:jc w:val="both"/>
              <w:rPr>
                <w:rFonts w:ascii="Times New Roman" w:hAnsi="Times New Roman"/>
              </w:rPr>
            </w:pPr>
            <w:r w:rsidRPr="00B42EE7">
              <w:rPr>
                <w:rFonts w:ascii="Times New Roman" w:hAnsi="Times New Roman"/>
                <w:b/>
                <w:bCs/>
              </w:rPr>
              <w:t>Предмет конкурса, с указанием объема выполняемых работ</w:t>
            </w:r>
            <w:r w:rsidRPr="00B42EE7">
              <w:rPr>
                <w:rFonts w:ascii="Times New Roman" w:hAnsi="Times New Roman"/>
              </w:rPr>
              <w:t xml:space="preserve">: </w:t>
            </w:r>
            <w:r w:rsidR="00D43602" w:rsidRPr="00D43602">
              <w:rPr>
                <w:rFonts w:ascii="Times New Roman" w:hAnsi="Times New Roman"/>
                <w:b/>
                <w:sz w:val="24"/>
                <w:szCs w:val="24"/>
              </w:rPr>
              <w:t>Ремонт лестничной клетки в корпусе №1 в осях 31/32</w:t>
            </w:r>
            <w:r w:rsidR="00421264" w:rsidRPr="00146296">
              <w:rPr>
                <w:rFonts w:ascii="Times New Roman" w:hAnsi="Times New Roman"/>
                <w:b/>
                <w:sz w:val="24"/>
                <w:szCs w:val="24"/>
              </w:rPr>
              <w:t xml:space="preserve"> </w:t>
            </w:r>
            <w:r w:rsidR="00421264" w:rsidRPr="00146296">
              <w:rPr>
                <w:rFonts w:ascii="Times New Roman" w:hAnsi="Times New Roman"/>
                <w:sz w:val="24"/>
                <w:szCs w:val="24"/>
              </w:rPr>
              <w:t>в соответствии с техническим заданием конкурсной документации (Приложение №7)</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7339F4">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Pr="00466E03">
              <w:rPr>
                <w:rFonts w:ascii="Times New Roman" w:hAnsi="Times New Roman"/>
                <w:bCs/>
                <w:sz w:val="21"/>
                <w:szCs w:val="21"/>
              </w:rPr>
              <w:t xml:space="preserve">г. Новосибирск, ул. </w:t>
            </w:r>
            <w:proofErr w:type="gramStart"/>
            <w:r w:rsidRPr="00466E03">
              <w:rPr>
                <w:rFonts w:ascii="Times New Roman" w:hAnsi="Times New Roman"/>
                <w:bCs/>
                <w:sz w:val="21"/>
                <w:szCs w:val="21"/>
              </w:rPr>
              <w:t>Планетная</w:t>
            </w:r>
            <w:proofErr w:type="gramEnd"/>
            <w:r w:rsidRPr="00466E03">
              <w:rPr>
                <w:rFonts w:ascii="Times New Roman" w:hAnsi="Times New Roman"/>
                <w:bCs/>
                <w:sz w:val="21"/>
                <w:szCs w:val="21"/>
              </w:rPr>
              <w:t>,</w:t>
            </w:r>
            <w:r w:rsidR="00AE7874" w:rsidRPr="00466E03">
              <w:rPr>
                <w:rFonts w:ascii="Times New Roman" w:hAnsi="Times New Roman"/>
                <w:bCs/>
                <w:sz w:val="21"/>
                <w:szCs w:val="21"/>
              </w:rPr>
              <w:t xml:space="preserve"> д.</w:t>
            </w:r>
            <w:r w:rsidRPr="00466E03">
              <w:rPr>
                <w:rFonts w:ascii="Times New Roman" w:hAnsi="Times New Roman"/>
                <w:bCs/>
                <w:sz w:val="21"/>
                <w:szCs w:val="21"/>
              </w:rPr>
              <w:t xml:space="preserve">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C13B9F">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DB780B">
              <w:rPr>
                <w:rFonts w:ascii="Times New Roman" w:hAnsi="Times New Roman"/>
                <w:sz w:val="21"/>
                <w:szCs w:val="21"/>
              </w:rPr>
              <w:t>0</w:t>
            </w:r>
            <w:r w:rsidR="00C13B9F">
              <w:rPr>
                <w:rFonts w:ascii="Times New Roman" w:hAnsi="Times New Roman"/>
                <w:sz w:val="21"/>
                <w:szCs w:val="21"/>
              </w:rPr>
              <w:t>4</w:t>
            </w:r>
            <w:r w:rsidR="00B27FF0" w:rsidRPr="00466E03">
              <w:rPr>
                <w:rFonts w:ascii="Times New Roman" w:hAnsi="Times New Roman"/>
                <w:sz w:val="21"/>
                <w:szCs w:val="21"/>
              </w:rPr>
              <w:t xml:space="preserve">» </w:t>
            </w:r>
            <w:r w:rsidR="00DB780B">
              <w:rPr>
                <w:rFonts w:ascii="Times New Roman" w:hAnsi="Times New Roman"/>
                <w:sz w:val="21"/>
                <w:szCs w:val="21"/>
              </w:rPr>
              <w:t>сентября</w:t>
            </w:r>
            <w:r w:rsidR="004C78CB">
              <w:rPr>
                <w:rFonts w:ascii="Times New Roman" w:hAnsi="Times New Roman"/>
                <w:sz w:val="21"/>
                <w:szCs w:val="21"/>
              </w:rPr>
              <w:t xml:space="preserve"> </w:t>
            </w:r>
            <w:r w:rsidR="00B27FF0" w:rsidRPr="00466E03">
              <w:rPr>
                <w:rFonts w:ascii="Times New Roman" w:hAnsi="Times New Roman"/>
                <w:sz w:val="21"/>
                <w:szCs w:val="21"/>
              </w:rPr>
              <w:t>2014 г. по «</w:t>
            </w:r>
            <w:r w:rsidR="005D4F2E">
              <w:rPr>
                <w:rFonts w:ascii="Times New Roman" w:hAnsi="Times New Roman"/>
                <w:sz w:val="21"/>
                <w:szCs w:val="21"/>
              </w:rPr>
              <w:t>3</w:t>
            </w:r>
            <w:r w:rsidR="00146296">
              <w:rPr>
                <w:rFonts w:ascii="Times New Roman" w:hAnsi="Times New Roman"/>
                <w:sz w:val="21"/>
                <w:szCs w:val="21"/>
              </w:rPr>
              <w:t>0</w:t>
            </w:r>
            <w:r w:rsidR="00B27FF0" w:rsidRPr="00466E03">
              <w:rPr>
                <w:rFonts w:ascii="Times New Roman" w:hAnsi="Times New Roman"/>
                <w:sz w:val="21"/>
                <w:szCs w:val="21"/>
              </w:rPr>
              <w:t xml:space="preserve">» </w:t>
            </w:r>
            <w:r w:rsidR="00146296">
              <w:rPr>
                <w:rFonts w:ascii="Times New Roman" w:hAnsi="Times New Roman"/>
                <w:sz w:val="21"/>
                <w:szCs w:val="21"/>
              </w:rPr>
              <w:t>сентября</w:t>
            </w:r>
            <w:r w:rsidR="00B27FF0" w:rsidRPr="00466E03">
              <w:rPr>
                <w:rFonts w:ascii="Times New Roman" w:hAnsi="Times New Roman"/>
                <w:sz w:val="21"/>
                <w:szCs w:val="21"/>
              </w:rPr>
              <w:t xml:space="preserve"> 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9B2B62">
        <w:trPr>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F55265">
        <w:trPr>
          <w:trHeight w:val="3676"/>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lastRenderedPageBreak/>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466E03">
              <w:rPr>
                <w:rFonts w:ascii="Times New Roman" w:hAnsi="Times New Roman"/>
                <w:sz w:val="21"/>
                <w:szCs w:val="21"/>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8) копии документов, подтверждающие внесение денежных сре</w:t>
            </w:r>
            <w:proofErr w:type="gramStart"/>
            <w:r w:rsidRPr="00466E03">
              <w:rPr>
                <w:rFonts w:ascii="Times New Roman" w:hAnsi="Times New Roman"/>
                <w:sz w:val="21"/>
                <w:szCs w:val="21"/>
              </w:rPr>
              <w:t>дств в к</w:t>
            </w:r>
            <w:proofErr w:type="gramEnd"/>
            <w:r w:rsidRPr="00466E03">
              <w:rPr>
                <w:rFonts w:ascii="Times New Roman" w:hAnsi="Times New Roman"/>
                <w:sz w:val="21"/>
                <w:szCs w:val="21"/>
              </w:rPr>
              <w:t>ачестве обеспечения заявки на участие в конкурсе;</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466E03">
              <w:rPr>
                <w:rFonts w:ascii="Times New Roman" w:hAnsi="Times New Roman"/>
                <w:sz w:val="21"/>
                <w:szCs w:val="21"/>
              </w:rPr>
              <w:t xml:space="preserve"> лиц), </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2</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66E03">
              <w:rPr>
                <w:rFonts w:ascii="Times New Roman" w:hAnsi="Times New Roman"/>
                <w:sz w:val="21"/>
                <w:szCs w:val="21"/>
              </w:rPr>
              <w:t xml:space="preserve"> участие в конкурсе, обеспечения исполнения договора являются крупной сделкой. </w:t>
            </w:r>
            <w:proofErr w:type="gramStart"/>
            <w:r w:rsidRPr="00466E03">
              <w:rPr>
                <w:rFonts w:ascii="Times New Roman" w:hAnsi="Times New Roman"/>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3</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4</w:t>
            </w:r>
            <w:r w:rsidRPr="00466E03">
              <w:rPr>
                <w:rFonts w:ascii="Times New Roman" w:hAnsi="Times New Roman"/>
                <w:sz w:val="21"/>
                <w:szCs w:val="21"/>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w:t>
            </w:r>
            <w:proofErr w:type="gramEnd"/>
            <w:r w:rsidR="00142F80" w:rsidRPr="00466E03">
              <w:rPr>
                <w:rFonts w:ascii="Times New Roman" w:hAnsi="Times New Roman"/>
                <w:sz w:val="21"/>
                <w:szCs w:val="21"/>
              </w:rPr>
              <w:t xml:space="preserve">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15)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Default="00ED13EE" w:rsidP="00842114">
            <w:pPr>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17) копии</w:t>
            </w:r>
            <w:r w:rsidR="009A617C">
              <w:rPr>
                <w:rFonts w:ascii="Times New Roman" w:eastAsiaTheme="minorHAnsi" w:hAnsi="Times New Roman"/>
                <w:sz w:val="21"/>
                <w:szCs w:val="21"/>
              </w:rPr>
              <w:t xml:space="preserve"> свидетельств,</w:t>
            </w:r>
            <w:r>
              <w:rPr>
                <w:rFonts w:ascii="Times New Roman" w:eastAsiaTheme="minorHAnsi" w:hAnsi="Times New Roman"/>
                <w:sz w:val="21"/>
                <w:szCs w:val="21"/>
              </w:rPr>
              <w:t xml:space="preserve"> удостоверений подтверждающих допуск (категорию допуска) для проведения работ в действующих тепловых и электроустановках,</w:t>
            </w:r>
            <w:r w:rsidR="00AE74A2">
              <w:rPr>
                <w:rFonts w:ascii="Times New Roman" w:eastAsiaTheme="minorHAnsi" w:hAnsi="Times New Roman"/>
                <w:sz w:val="21"/>
                <w:szCs w:val="21"/>
              </w:rPr>
              <w:t xml:space="preserve"> огневых,</w:t>
            </w:r>
            <w:r w:rsidR="0075229F">
              <w:rPr>
                <w:rFonts w:ascii="Times New Roman" w:eastAsiaTheme="minorHAnsi" w:hAnsi="Times New Roman"/>
                <w:sz w:val="21"/>
                <w:szCs w:val="21"/>
              </w:rPr>
              <w:t xml:space="preserve"> сварочных работ</w:t>
            </w:r>
            <w:r w:rsidR="00D83568">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работ в действующих тепловых, электроустановках,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 xml:space="preserve">штатное </w:t>
            </w:r>
            <w:r w:rsidRPr="00466E03">
              <w:rPr>
                <w:rFonts w:ascii="Times New Roman" w:hAnsi="Times New Roman"/>
                <w:bCs/>
                <w:sz w:val="21"/>
                <w:szCs w:val="21"/>
              </w:rPr>
              <w:lastRenderedPageBreak/>
              <w:t>расписан</w:t>
            </w:r>
            <w:r w:rsidR="00ED13EE">
              <w:rPr>
                <w:rFonts w:ascii="Times New Roman" w:hAnsi="Times New Roman"/>
                <w:bCs/>
                <w:sz w:val="21"/>
                <w:szCs w:val="21"/>
              </w:rPr>
              <w:t>ие</w:t>
            </w:r>
            <w:r w:rsidRPr="00466E03">
              <w:rPr>
                <w:rFonts w:ascii="Times New Roman" w:hAnsi="Times New Roman"/>
                <w:bCs/>
                <w:sz w:val="21"/>
                <w:szCs w:val="21"/>
              </w:rPr>
              <w:t>);</w:t>
            </w:r>
          </w:p>
          <w:p w:rsidR="0075229F" w:rsidRDefault="003E3FA6" w:rsidP="00842114">
            <w:pPr>
              <w:spacing w:after="0" w:line="240" w:lineRule="auto"/>
              <w:jc w:val="both"/>
              <w:rPr>
                <w:rFonts w:ascii="Times New Roman" w:hAnsi="Times New Roman"/>
                <w:sz w:val="21"/>
                <w:szCs w:val="21"/>
              </w:rPr>
            </w:pPr>
            <w:r>
              <w:rPr>
                <w:rFonts w:ascii="Times New Roman" w:hAnsi="Times New Roman"/>
                <w:sz w:val="21"/>
                <w:szCs w:val="21"/>
              </w:rPr>
              <w:t>19</w:t>
            </w:r>
            <w:r w:rsidR="00D83568">
              <w:rPr>
                <w:rFonts w:ascii="Times New Roman" w:hAnsi="Times New Roman"/>
                <w:sz w:val="21"/>
                <w:szCs w:val="21"/>
              </w:rPr>
              <w:t xml:space="preserve">) копии свидетельств, удостоверений </w:t>
            </w:r>
            <w:r w:rsidR="00F55265">
              <w:rPr>
                <w:rFonts w:ascii="Times New Roman" w:hAnsi="Times New Roman"/>
                <w:sz w:val="21"/>
                <w:szCs w:val="21"/>
              </w:rPr>
              <w:t>подтверждающих группу допуска по электробезопасности.</w:t>
            </w:r>
          </w:p>
          <w:p w:rsidR="00146296" w:rsidRDefault="00146296" w:rsidP="00146296">
            <w:pPr>
              <w:spacing w:after="0" w:line="240" w:lineRule="auto"/>
              <w:jc w:val="both"/>
              <w:rPr>
                <w:rFonts w:ascii="Times New Roman" w:hAnsi="Times New Roman"/>
                <w:sz w:val="24"/>
                <w:szCs w:val="24"/>
              </w:rPr>
            </w:pPr>
            <w:r>
              <w:rPr>
                <w:rFonts w:ascii="Times New Roman" w:hAnsi="Times New Roman"/>
                <w:szCs w:val="21"/>
              </w:rPr>
              <w:t>20)</w:t>
            </w:r>
            <w:r w:rsidRPr="009358D2">
              <w:rPr>
                <w:rFonts w:ascii="Times New Roman" w:hAnsi="Times New Roman"/>
                <w:sz w:val="24"/>
                <w:szCs w:val="24"/>
              </w:rPr>
              <w:t xml:space="preserve"> копии рекомендательных писем (отзывов, благодарственных писем) от контрагентов, подтверждающих положительную делов</w:t>
            </w:r>
            <w:r>
              <w:rPr>
                <w:rFonts w:ascii="Times New Roman" w:hAnsi="Times New Roman"/>
                <w:sz w:val="24"/>
                <w:szCs w:val="24"/>
              </w:rPr>
              <w:t>ую репутацию участника конкурса.</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p w:rsidR="00A54079" w:rsidRPr="00466E03" w:rsidRDefault="00A54079" w:rsidP="00AE7874">
            <w:pPr>
              <w:keepNext/>
              <w:spacing w:after="0" w:line="240" w:lineRule="auto"/>
              <w:jc w:val="both"/>
              <w:rPr>
                <w:rFonts w:ascii="Times New Roman" w:hAnsi="Times New Roman"/>
                <w:bCs/>
                <w:sz w:val="21"/>
                <w:szCs w:val="21"/>
              </w:rPr>
            </w:pPr>
            <w:r>
              <w:rPr>
                <w:rFonts w:ascii="Times New Roman" w:hAnsi="Times New Roman"/>
                <w:bCs/>
                <w:sz w:val="21"/>
                <w:szCs w:val="21"/>
              </w:rPr>
              <w:t>- наличие оперативного сервисного обслуживания систем автоматизации в г. Новосибирске</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A54079" w:rsidRDefault="007339F4" w:rsidP="007F35A1">
            <w:pPr>
              <w:spacing w:after="0" w:line="240" w:lineRule="auto"/>
              <w:jc w:val="both"/>
              <w:rPr>
                <w:rFonts w:ascii="Times New Roman" w:hAnsi="Times New Roman"/>
                <w:sz w:val="21"/>
                <w:szCs w:val="21"/>
              </w:rPr>
            </w:pPr>
            <w:r w:rsidRPr="00466E03">
              <w:rPr>
                <w:rFonts w:ascii="Times New Roman" w:hAnsi="Times New Roman"/>
                <w:b/>
                <w:bCs/>
                <w:sz w:val="21"/>
                <w:szCs w:val="21"/>
              </w:rPr>
              <w:t xml:space="preserve">Начальная (максимальная) цена </w:t>
            </w:r>
            <w:r w:rsidR="00614091" w:rsidRPr="00466E03">
              <w:rPr>
                <w:rFonts w:ascii="Times New Roman" w:hAnsi="Times New Roman"/>
                <w:b/>
                <w:bCs/>
                <w:sz w:val="21"/>
                <w:szCs w:val="21"/>
              </w:rPr>
              <w:t>договора</w:t>
            </w:r>
            <w:r w:rsidRPr="00466E03">
              <w:rPr>
                <w:rFonts w:ascii="Times New Roman" w:hAnsi="Times New Roman"/>
                <w:b/>
                <w:bCs/>
                <w:sz w:val="21"/>
                <w:szCs w:val="21"/>
              </w:rPr>
              <w:t>:</w:t>
            </w:r>
            <w:r w:rsidR="0075229F">
              <w:rPr>
                <w:rFonts w:ascii="Times New Roman" w:hAnsi="Times New Roman"/>
                <w:b/>
                <w:bCs/>
                <w:sz w:val="21"/>
                <w:szCs w:val="21"/>
                <w:lang w:val="en-US"/>
              </w:rPr>
              <w:t> </w:t>
            </w:r>
            <w:r w:rsidR="00D43602" w:rsidRPr="00D43602">
              <w:rPr>
                <w:rFonts w:ascii="Times New Roman" w:hAnsi="Times New Roman"/>
                <w:b/>
                <w:sz w:val="24"/>
                <w:szCs w:val="24"/>
              </w:rPr>
              <w:t>3 214 146,54</w:t>
            </w:r>
            <w:r w:rsidR="00D43602" w:rsidRPr="00D43602">
              <w:rPr>
                <w:rFonts w:ascii="Times New Roman" w:hAnsi="Times New Roman"/>
                <w:b/>
                <w:bCs/>
                <w:sz w:val="24"/>
                <w:szCs w:val="24"/>
              </w:rPr>
              <w:t xml:space="preserve"> (три миллиона двести четырнадцать тысяч сто сорок шесть) рублей 54 копейки</w:t>
            </w:r>
            <w:r w:rsidR="00A54079" w:rsidRPr="00A54079">
              <w:rPr>
                <w:rFonts w:ascii="Times New Roman" w:hAnsi="Times New Roman"/>
                <w:bCs/>
                <w:sz w:val="24"/>
                <w:szCs w:val="24"/>
              </w:rPr>
              <w:t>, в том числе НДС</w:t>
            </w:r>
            <w:r w:rsidR="00A54079">
              <w:rPr>
                <w:rFonts w:ascii="Times New Roman" w:hAnsi="Times New Roman"/>
                <w:sz w:val="21"/>
                <w:szCs w:val="21"/>
              </w:rPr>
              <w:t>.</w:t>
            </w:r>
          </w:p>
          <w:p w:rsidR="00110698" w:rsidRPr="00466E03" w:rsidRDefault="00A54079" w:rsidP="007F35A1">
            <w:pPr>
              <w:spacing w:after="0" w:line="240" w:lineRule="auto"/>
              <w:jc w:val="both"/>
              <w:rPr>
                <w:rFonts w:ascii="Times New Roman" w:hAnsi="Times New Roman"/>
                <w:sz w:val="21"/>
                <w:szCs w:val="21"/>
              </w:rPr>
            </w:pPr>
            <w:r w:rsidRPr="00466E03">
              <w:rPr>
                <w:rFonts w:ascii="Times New Roman" w:hAnsi="Times New Roman"/>
                <w:sz w:val="21"/>
                <w:szCs w:val="21"/>
              </w:rPr>
              <w:t xml:space="preserve"> </w:t>
            </w:r>
            <w:r w:rsidR="00110698" w:rsidRPr="00466E03">
              <w:rPr>
                <w:rFonts w:ascii="Times New Roman" w:hAnsi="Times New Roman"/>
                <w:sz w:val="21"/>
                <w:szCs w:val="21"/>
              </w:rPr>
              <w:t>Начальная (максимальная) цена включает в себя: все расходы, связанные с р</w:t>
            </w:r>
            <w:r w:rsidR="00876235" w:rsidRPr="00466E03">
              <w:rPr>
                <w:rFonts w:ascii="Times New Roman" w:hAnsi="Times New Roman"/>
                <w:sz w:val="21"/>
                <w:szCs w:val="21"/>
              </w:rPr>
              <w:t>аботами</w:t>
            </w:r>
            <w:r w:rsidR="00110698" w:rsidRPr="00466E03">
              <w:rPr>
                <w:rFonts w:ascii="Times New Roman" w:hAnsi="Times New Roman"/>
                <w:sz w:val="21"/>
                <w:szCs w:val="21"/>
              </w:rPr>
              <w:t>, в том числе НДС-18 %, налоги и иные обязательные платежи.</w:t>
            </w:r>
          </w:p>
          <w:p w:rsidR="007339F4" w:rsidRPr="00466E03" w:rsidRDefault="00110698" w:rsidP="007F35A1">
            <w:pPr>
              <w:pStyle w:val="af5"/>
              <w:spacing w:before="0" w:beforeAutospacing="0" w:after="0" w:afterAutospacing="0"/>
              <w:jc w:val="both"/>
              <w:rPr>
                <w:sz w:val="21"/>
                <w:szCs w:val="21"/>
              </w:rPr>
            </w:pPr>
            <w:r w:rsidRPr="00466E03">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66E03">
              <w:rPr>
                <w:i/>
                <w:sz w:val="21"/>
                <w:szCs w:val="21"/>
              </w:rPr>
              <w:t xml:space="preserve">. </w:t>
            </w:r>
            <w:r w:rsidRPr="00466E03">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8313578"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8313579"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8313580"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8313581"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proofErr w:type="spellStart"/>
            <w:r w:rsidRPr="00F76DF3">
              <w:rPr>
                <w:rFonts w:ascii="Times New Roman" w:hAnsi="Times New Roman"/>
                <w:b/>
              </w:rPr>
              <w:t>Rс</w:t>
            </w:r>
            <w:r w:rsidRPr="00F76DF3">
              <w:rPr>
                <w:rFonts w:ascii="Times New Roman" w:hAnsi="Times New Roman"/>
                <w:b/>
                <w:vertAlign w:val="subscript"/>
                <w:lang w:val="en-US"/>
              </w:rPr>
              <w:t>i</w:t>
            </w:r>
            <w:proofErr w:type="spellEnd"/>
            <w:proofErr w:type="gramStart"/>
            <w:r w:rsidRPr="00F76DF3">
              <w:rPr>
                <w:rFonts w:ascii="Times New Roman" w:hAnsi="Times New Roman"/>
                <w:b/>
              </w:rPr>
              <w:t>=</w:t>
            </w:r>
            <w:r w:rsidRPr="00F76DF3">
              <w:rPr>
                <w:rFonts w:ascii="Times New Roman" w:hAnsi="Times New Roman"/>
              </w:rPr>
              <w:t xml:space="preserve"> С</w:t>
            </w:r>
            <w:proofErr w:type="gramEnd"/>
            <w:r w:rsidRPr="00F76DF3">
              <w:rPr>
                <w:rFonts w:ascii="Times New Roman" w:hAnsi="Times New Roman"/>
              </w:rPr>
              <w:t xml:space="preserve">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roofErr w:type="gramStart"/>
            <w:r w:rsidRPr="00F76DF3">
              <w:rPr>
                <w:rFonts w:ascii="Times New Roman" w:hAnsi="Times New Roman"/>
              </w:rPr>
              <w:t>:.</w:t>
            </w:r>
            <w:proofErr w:type="gramEnd"/>
          </w:p>
          <w:p w:rsidR="007339F4" w:rsidRPr="00F76DF3" w:rsidRDefault="007339F4" w:rsidP="007339F4">
            <w:pPr>
              <w:spacing w:after="0" w:line="240" w:lineRule="auto"/>
              <w:rPr>
                <w:rFonts w:ascii="Times New Roman" w:hAnsi="Times New Roman"/>
              </w:rPr>
            </w:pPr>
            <w:proofErr w:type="spellStart"/>
            <w:r w:rsidRPr="00F76DF3">
              <w:rPr>
                <w:rFonts w:ascii="Times New Roman" w:hAnsi="Times New Roman"/>
                <w:b/>
              </w:rPr>
              <w:t>R</w:t>
            </w:r>
            <w:proofErr w:type="gramStart"/>
            <w:r w:rsidRPr="00F76DF3">
              <w:rPr>
                <w:rFonts w:ascii="Times New Roman" w:hAnsi="Times New Roman"/>
                <w:b/>
              </w:rPr>
              <w:t>с</w:t>
            </w:r>
            <w:proofErr w:type="gramEnd"/>
            <w:r w:rsidRPr="00F76DF3">
              <w:rPr>
                <w:rFonts w:ascii="Times New Roman" w:hAnsi="Times New Roman"/>
                <w:b/>
                <w:vertAlign w:val="subscript"/>
                <w:lang w:val="en-US"/>
              </w:rPr>
              <w:t>i</w:t>
            </w:r>
            <w:proofErr w:type="spellEnd"/>
            <w:r w:rsidRPr="00F76DF3">
              <w:rPr>
                <w:rFonts w:ascii="Times New Roman" w:hAnsi="Times New Roman"/>
              </w:rPr>
              <w:t xml:space="preserve"> – рейтинг, присуждаемый </w:t>
            </w:r>
            <w:proofErr w:type="spellStart"/>
            <w:r w:rsidRPr="00F76DF3">
              <w:rPr>
                <w:rFonts w:ascii="Times New Roman" w:hAnsi="Times New Roman"/>
              </w:rPr>
              <w:t>i-й</w:t>
            </w:r>
            <w:proofErr w:type="spellEnd"/>
            <w:r w:rsidRPr="00F76DF3">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rPr>
              <w:tab/>
              <w:t xml:space="preserve">-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w:t>
            </w:r>
            <w:r w:rsidRPr="00F76DF3">
              <w:rPr>
                <w:rFonts w:ascii="Times New Roman" w:hAnsi="Times New Roman"/>
                <w:i/>
              </w:rPr>
              <w:lastRenderedPageBreak/>
              <w:t>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75229F" w:rsidRDefault="007339F4" w:rsidP="00D43602">
            <w:pPr>
              <w:autoSpaceDE w:val="0"/>
              <w:jc w:val="both"/>
              <w:rPr>
                <w:rFonts w:ascii="Times New Roman" w:hAnsi="Times New Roman"/>
                <w:b/>
              </w:rPr>
            </w:pPr>
            <w:r w:rsidRPr="00F76DF3">
              <w:rPr>
                <w:rFonts w:ascii="Times New Roman" w:hAnsi="Times New Roman"/>
                <w:b/>
              </w:rPr>
              <w:t xml:space="preserve">Размер обеспечения заявок: </w:t>
            </w:r>
            <w:r w:rsidR="00D43602">
              <w:rPr>
                <w:rFonts w:ascii="Times New Roman" w:hAnsi="Times New Roman"/>
                <w:b/>
              </w:rPr>
              <w:t>321 414,65</w:t>
            </w:r>
            <w:r w:rsidR="00146296" w:rsidRPr="00146296">
              <w:rPr>
                <w:rFonts w:ascii="Times New Roman" w:hAnsi="Times New Roman"/>
                <w:b/>
                <w:sz w:val="24"/>
                <w:szCs w:val="24"/>
              </w:rPr>
              <w:t xml:space="preserve"> рубл</w:t>
            </w:r>
            <w:r w:rsidR="00146296">
              <w:rPr>
                <w:rFonts w:ascii="Times New Roman" w:hAnsi="Times New Roman"/>
                <w:b/>
                <w:sz w:val="24"/>
                <w:szCs w:val="24"/>
              </w:rPr>
              <w:t>ь</w:t>
            </w:r>
            <w:r w:rsidR="00146296" w:rsidRPr="00F76DF3">
              <w:rPr>
                <w:rFonts w:ascii="Times New Roman" w:hAnsi="Times New Roman"/>
              </w:rPr>
              <w:t xml:space="preserve"> </w:t>
            </w:r>
            <w:r w:rsidR="00B27FF0" w:rsidRPr="00F76DF3">
              <w:rPr>
                <w:rFonts w:ascii="Times New Roman" w:hAnsi="Times New Roman"/>
              </w:rPr>
              <w:t>НДС не облагается.</w:t>
            </w:r>
          </w:p>
        </w:tc>
      </w:tr>
      <w:tr w:rsidR="00D33120" w:rsidRPr="00B27FF0" w:rsidTr="009B2B62">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2B315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ОАО «НПО </w:t>
            </w:r>
            <w:proofErr w:type="spellStart"/>
            <w:r w:rsidRPr="00F76DF3">
              <w:rPr>
                <w:sz w:val="22"/>
                <w:szCs w:val="22"/>
              </w:rPr>
              <w:t>НИИИП-НЗиК</w:t>
            </w:r>
            <w:proofErr w:type="spellEnd"/>
            <w:r w:rsidRPr="00F76DF3">
              <w:rPr>
                <w:sz w:val="22"/>
                <w:szCs w:val="22"/>
              </w:rPr>
              <w:t>»</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630015, г. Новосибирск, ул. </w:t>
            </w:r>
            <w:proofErr w:type="gramStart"/>
            <w:r w:rsidRPr="00F76DF3">
              <w:rPr>
                <w:sz w:val="22"/>
                <w:szCs w:val="22"/>
              </w:rPr>
              <w:t>Планетная</w:t>
            </w:r>
            <w:proofErr w:type="gramEnd"/>
            <w:r w:rsidRPr="00F76DF3">
              <w:rPr>
                <w:sz w:val="22"/>
                <w:szCs w:val="22"/>
              </w:rPr>
              <w:t>, д. 32</w:t>
            </w:r>
          </w:p>
          <w:p w:rsidR="00D33120" w:rsidRPr="00F76DF3" w:rsidRDefault="00D33120" w:rsidP="002B3157">
            <w:pPr>
              <w:pStyle w:val="af5"/>
              <w:spacing w:before="0" w:beforeAutospacing="0" w:after="0" w:afterAutospacing="0"/>
              <w:jc w:val="both"/>
              <w:rPr>
                <w:sz w:val="22"/>
                <w:szCs w:val="22"/>
              </w:rPr>
            </w:pPr>
            <w:r w:rsidRPr="00F76DF3">
              <w:rPr>
                <w:sz w:val="22"/>
                <w:szCs w:val="22"/>
              </w:rPr>
              <w:t>ИНН 5401199015/КПП 546050001</w:t>
            </w:r>
          </w:p>
          <w:p w:rsidR="00D33120" w:rsidRPr="00F76DF3" w:rsidRDefault="00D33120" w:rsidP="002B3157">
            <w:pPr>
              <w:pStyle w:val="af5"/>
              <w:spacing w:before="0" w:beforeAutospacing="0" w:after="0" w:afterAutospacing="0"/>
              <w:jc w:val="both"/>
              <w:rPr>
                <w:sz w:val="22"/>
                <w:szCs w:val="22"/>
              </w:rPr>
            </w:pPr>
            <w:proofErr w:type="gramStart"/>
            <w:r w:rsidRPr="00F76DF3">
              <w:rPr>
                <w:sz w:val="22"/>
                <w:szCs w:val="22"/>
              </w:rPr>
              <w:t>р</w:t>
            </w:r>
            <w:proofErr w:type="gramEnd"/>
            <w:r w:rsidRPr="00F76DF3">
              <w:rPr>
                <w:sz w:val="22"/>
                <w:szCs w:val="22"/>
              </w:rPr>
              <w:t>/с 40702810400010122606</w:t>
            </w:r>
          </w:p>
          <w:p w:rsidR="00D33120" w:rsidRPr="00F76DF3" w:rsidRDefault="00D33120" w:rsidP="002B315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D33120" w:rsidRPr="00F76DF3" w:rsidRDefault="00D33120" w:rsidP="002B3157">
            <w:pPr>
              <w:pStyle w:val="af5"/>
              <w:spacing w:before="0" w:beforeAutospacing="0" w:after="0" w:afterAutospacing="0"/>
              <w:jc w:val="both"/>
              <w:rPr>
                <w:sz w:val="22"/>
                <w:szCs w:val="22"/>
              </w:rPr>
            </w:pPr>
            <w:r w:rsidRPr="00F76DF3">
              <w:rPr>
                <w:sz w:val="22"/>
                <w:szCs w:val="22"/>
              </w:rPr>
              <w:t>к/с 30101810550040000839</w:t>
            </w:r>
          </w:p>
          <w:p w:rsidR="00D33120" w:rsidRPr="00F76DF3" w:rsidRDefault="00D33120" w:rsidP="002B315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9B2B62">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9B2B62">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DB780B">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DB780B">
              <w:rPr>
                <w:rFonts w:ascii="Times New Roman" w:hAnsi="Times New Roman"/>
              </w:rPr>
              <w:t>21</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DB780B">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DB780B">
              <w:rPr>
                <w:rFonts w:ascii="Times New Roman" w:hAnsi="Times New Roman"/>
              </w:rPr>
              <w:t>25</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F5526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xml:space="preserve">: г. Новосибирск, ул. </w:t>
            </w:r>
            <w:proofErr w:type="gramStart"/>
            <w:r w:rsidRPr="00F76DF3">
              <w:rPr>
                <w:rFonts w:ascii="Times New Roman" w:hAnsi="Times New Roman"/>
              </w:rPr>
              <w:t>Планетная</w:t>
            </w:r>
            <w:proofErr w:type="gramEnd"/>
            <w:r w:rsidRPr="00F76DF3">
              <w:rPr>
                <w:rFonts w:ascii="Times New Roman" w:hAnsi="Times New Roman"/>
              </w:rPr>
              <w:t>,</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624DB7">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624DB7">
              <w:rPr>
                <w:rFonts w:ascii="Times New Roman" w:hAnsi="Times New Roman"/>
              </w:rPr>
              <w:t>27</w:t>
            </w:r>
            <w:r w:rsidRPr="00F76DF3">
              <w:rPr>
                <w:rFonts w:ascii="Times New Roman" w:hAnsi="Times New Roman"/>
              </w:rPr>
              <w:t>»</w:t>
            </w:r>
            <w:r w:rsidR="00C57F53" w:rsidRPr="00F76DF3">
              <w:rPr>
                <w:rFonts w:ascii="Times New Roman" w:hAnsi="Times New Roman"/>
              </w:rPr>
              <w:t xml:space="preserve"> </w:t>
            </w:r>
            <w:r w:rsidR="00A54079">
              <w:rPr>
                <w:rFonts w:ascii="Times New Roman" w:hAnsi="Times New Roman"/>
              </w:rPr>
              <w:t>августа</w:t>
            </w:r>
            <w:r w:rsidR="00A3734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F76DF3">
              <w:rPr>
                <w:rFonts w:ascii="Times New Roman" w:hAnsi="Times New Roman"/>
              </w:rPr>
              <w:t>вне</w:t>
            </w:r>
            <w:proofErr w:type="gramEnd"/>
            <w:r w:rsidRPr="00F76DF3">
              <w:rPr>
                <w:rFonts w:ascii="Times New Roman" w:hAnsi="Times New Roman"/>
              </w:rPr>
              <w:t xml:space="preserve"> </w:t>
            </w:r>
            <w:proofErr w:type="gramStart"/>
            <w:r w:rsidRPr="00F76DF3">
              <w:rPr>
                <w:rFonts w:ascii="Times New Roman" w:hAnsi="Times New Roman"/>
              </w:rPr>
              <w:t>АС</w:t>
            </w:r>
            <w:proofErr w:type="gramEnd"/>
            <w:r w:rsidRPr="00F76DF3">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proofErr w:type="gramStart"/>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w:t>
      </w:r>
      <w:proofErr w:type="gramEnd"/>
      <w:r w:rsidR="00854600" w:rsidRPr="003C29FB">
        <w:rPr>
          <w:rFonts w:ascii="Times New Roman" w:hAnsi="Times New Roman"/>
          <w:sz w:val="24"/>
          <w:szCs w:val="24"/>
          <w:lang w:eastAsia="ar-SA"/>
        </w:rPr>
        <w:t xml:space="preserve">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75229F" w:rsidRDefault="00E77BCE" w:rsidP="00146296">
      <w:pPr>
        <w:spacing w:after="0" w:line="240" w:lineRule="auto"/>
        <w:jc w:val="both"/>
        <w:rPr>
          <w:rFonts w:ascii="Times New Roman" w:eastAsiaTheme="minorHAnsi" w:hAnsi="Times New Roman"/>
          <w:b/>
          <w:color w:val="000000"/>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bookmarkStart w:id="10" w:name="_GoBack"/>
      <w:r w:rsidR="00D43602" w:rsidRPr="00D43602">
        <w:rPr>
          <w:rFonts w:ascii="Times New Roman" w:hAnsi="Times New Roman"/>
          <w:b/>
          <w:sz w:val="24"/>
          <w:szCs w:val="24"/>
        </w:rPr>
        <w:t>Ремонт лестничной клетки в корпусе №1 в осях 31/32</w:t>
      </w:r>
      <w:r w:rsidR="00D43602">
        <w:rPr>
          <w:b/>
        </w:rPr>
        <w:t xml:space="preserve"> </w:t>
      </w:r>
      <w:r w:rsidR="008E4FEA" w:rsidRPr="00146296">
        <w:rPr>
          <w:rFonts w:ascii="Times New Roman" w:eastAsiaTheme="minorHAnsi" w:hAnsi="Times New Roman"/>
          <w:color w:val="000000"/>
          <w:sz w:val="24"/>
          <w:szCs w:val="24"/>
        </w:rPr>
        <w:t xml:space="preserve"> </w:t>
      </w:r>
      <w:bookmarkEnd w:id="10"/>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DB780B">
        <w:rPr>
          <w:rFonts w:ascii="Times New Roman" w:eastAsiaTheme="minorHAnsi" w:hAnsi="Times New Roman"/>
          <w:color w:val="000000"/>
          <w:sz w:val="24"/>
          <w:szCs w:val="24"/>
        </w:rPr>
        <w:t>0</w:t>
      </w:r>
      <w:r w:rsidR="00C13B9F">
        <w:rPr>
          <w:rFonts w:ascii="Times New Roman" w:eastAsiaTheme="minorHAnsi" w:hAnsi="Times New Roman"/>
          <w:color w:val="000000"/>
          <w:sz w:val="24"/>
          <w:szCs w:val="24"/>
        </w:rPr>
        <w:t>4</w:t>
      </w:r>
      <w:r w:rsidR="00C6198C" w:rsidRPr="003C29FB">
        <w:rPr>
          <w:rFonts w:ascii="Times New Roman" w:eastAsiaTheme="minorHAnsi" w:hAnsi="Times New Roman"/>
          <w:color w:val="000000"/>
          <w:sz w:val="24"/>
          <w:szCs w:val="24"/>
        </w:rPr>
        <w:t xml:space="preserve">» </w:t>
      </w:r>
      <w:r w:rsidR="00DB780B">
        <w:rPr>
          <w:rFonts w:ascii="Times New Roman" w:eastAsiaTheme="minorHAnsi" w:hAnsi="Times New Roman"/>
          <w:color w:val="000000"/>
          <w:sz w:val="24"/>
          <w:szCs w:val="24"/>
        </w:rPr>
        <w:t>сентября</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75229F">
        <w:rPr>
          <w:rFonts w:ascii="Times New Roman" w:eastAsiaTheme="minorHAnsi" w:hAnsi="Times New Roman"/>
          <w:color w:val="000000"/>
          <w:sz w:val="24"/>
          <w:szCs w:val="24"/>
        </w:rPr>
        <w:t>3</w:t>
      </w:r>
      <w:r w:rsidR="00146296">
        <w:rPr>
          <w:rFonts w:ascii="Times New Roman" w:eastAsiaTheme="minorHAnsi" w:hAnsi="Times New Roman"/>
          <w:color w:val="000000"/>
          <w:sz w:val="24"/>
          <w:szCs w:val="24"/>
        </w:rPr>
        <w:t>0</w:t>
      </w:r>
      <w:r w:rsidR="00C6198C" w:rsidRPr="003C29FB">
        <w:rPr>
          <w:rFonts w:ascii="Times New Roman" w:eastAsiaTheme="minorHAnsi" w:hAnsi="Times New Roman"/>
          <w:color w:val="000000"/>
          <w:sz w:val="24"/>
          <w:szCs w:val="24"/>
        </w:rPr>
        <w:t xml:space="preserve">» </w:t>
      </w:r>
      <w:r w:rsidR="00146296">
        <w:rPr>
          <w:rFonts w:ascii="Times New Roman" w:eastAsiaTheme="minorHAnsi" w:hAnsi="Times New Roman"/>
          <w:color w:val="000000"/>
          <w:sz w:val="24"/>
          <w:szCs w:val="24"/>
        </w:rPr>
        <w:t>сентября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право проведения работ в действующих тепловых, </w:t>
      </w:r>
      <w:proofErr w:type="gramStart"/>
      <w:r w:rsidRPr="003C29FB">
        <w:rPr>
          <w:rFonts w:ascii="Times New Roman" w:hAnsi="Times New Roman"/>
          <w:sz w:val="24"/>
          <w:szCs w:val="24"/>
        </w:rPr>
        <w:t>электро установках</w:t>
      </w:r>
      <w:proofErr w:type="gramEnd"/>
      <w:r w:rsidRPr="003C29FB">
        <w:rPr>
          <w:rFonts w:ascii="Times New Roman" w:hAnsi="Times New Roman"/>
          <w:sz w:val="24"/>
          <w:szCs w:val="24"/>
        </w:rPr>
        <w:t>,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 xml:space="preserve">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w:t>
      </w:r>
      <w:r w:rsidRPr="005478A1">
        <w:rPr>
          <w:rFonts w:ascii="Times New Roman" w:eastAsiaTheme="minorHAnsi" w:hAnsi="Times New Roman"/>
          <w:color w:val="000000"/>
          <w:sz w:val="24"/>
          <w:szCs w:val="24"/>
        </w:rPr>
        <w:lastRenderedPageBreak/>
        <w:t>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E77BCE" w:rsidRPr="003C29FB">
        <w:rPr>
          <w:rFonts w:ascii="Times New Roman" w:eastAsiaTheme="minorHAnsi" w:hAnsi="Times New Roman"/>
          <w:color w:val="000000"/>
          <w:sz w:val="24"/>
          <w:szCs w:val="24"/>
        </w:rPr>
        <w:t xml:space="preserve"> </w:t>
      </w:r>
      <w:proofErr w:type="gramStart"/>
      <w:r w:rsidR="00E77BCE" w:rsidRPr="003C29FB">
        <w:rPr>
          <w:rFonts w:ascii="Times New Roman" w:eastAsiaTheme="minorHAnsi" w:hAnsi="Times New Roman"/>
          <w:color w:val="000000"/>
          <w:sz w:val="24"/>
          <w:szCs w:val="24"/>
        </w:rPr>
        <w:t>условиях</w:t>
      </w:r>
      <w:proofErr w:type="gramEnd"/>
      <w:r w:rsidR="00E77BCE"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roofErr w:type="gramEnd"/>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Default="009265FA" w:rsidP="00CA6076">
      <w:pPr>
        <w:jc w:val="center"/>
        <w:rPr>
          <w:rFonts w:ascii="Times New Roman" w:hAnsi="Times New Roman"/>
          <w:b/>
          <w:sz w:val="28"/>
          <w:szCs w:val="28"/>
        </w:rPr>
      </w:pPr>
      <w:r w:rsidRPr="00CA6076">
        <w:rPr>
          <w:rFonts w:ascii="Times New Roman" w:hAnsi="Times New Roman"/>
          <w:b/>
          <w:sz w:val="28"/>
          <w:szCs w:val="28"/>
        </w:rPr>
        <w:t>Техническое задание</w:t>
      </w:r>
    </w:p>
    <w:tbl>
      <w:tblPr>
        <w:tblW w:w="0" w:type="auto"/>
        <w:tblInd w:w="167" w:type="dxa"/>
        <w:tblLayout w:type="fixed"/>
        <w:tblLook w:val="0000"/>
      </w:tblPr>
      <w:tblGrid>
        <w:gridCol w:w="705"/>
        <w:gridCol w:w="6240"/>
        <w:gridCol w:w="1785"/>
        <w:gridCol w:w="1155"/>
      </w:tblGrid>
      <w:tr w:rsidR="00DB780B" w:rsidRPr="00DB780B" w:rsidTr="00DB780B">
        <w:trPr>
          <w:trHeight w:val="285"/>
        </w:trPr>
        <w:tc>
          <w:tcPr>
            <w:tcW w:w="6945" w:type="dxa"/>
            <w:gridSpan w:val="2"/>
            <w:tcBorders>
              <w:top w:val="nil"/>
              <w:left w:val="nil"/>
              <w:bottom w:val="nil"/>
              <w:right w:val="nil"/>
            </w:tcBorders>
          </w:tcPr>
          <w:p w:rsidR="00DB780B" w:rsidRPr="00DB780B" w:rsidRDefault="00DB780B" w:rsidP="00DB780B">
            <w:pPr>
              <w:autoSpaceDE w:val="0"/>
              <w:autoSpaceDN w:val="0"/>
              <w:adjustRightInd w:val="0"/>
              <w:spacing w:after="0" w:line="240" w:lineRule="auto"/>
              <w:jc w:val="center"/>
              <w:rPr>
                <w:rFonts w:eastAsiaTheme="minorHAnsi" w:cs="Calibri"/>
                <w:color w:val="000000"/>
              </w:rPr>
            </w:pPr>
            <w:r>
              <w:rPr>
                <w:rFonts w:eastAsiaTheme="minorHAnsi" w:cs="Calibri"/>
                <w:color w:val="000000"/>
              </w:rPr>
              <w:t xml:space="preserve">                                      </w:t>
            </w:r>
            <w:r w:rsidRPr="00DB780B">
              <w:rPr>
                <w:rFonts w:eastAsiaTheme="minorHAnsi" w:cs="Calibri"/>
                <w:color w:val="000000"/>
              </w:rPr>
              <w:t>на выполнение ремонтно-строительных работ</w:t>
            </w:r>
          </w:p>
        </w:tc>
        <w:tc>
          <w:tcPr>
            <w:tcW w:w="178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center"/>
              <w:rPr>
                <w:rFonts w:eastAsiaTheme="minorHAnsi" w:cs="Calibri"/>
                <w:color w:val="000000"/>
              </w:rPr>
            </w:pPr>
          </w:p>
        </w:tc>
        <w:tc>
          <w:tcPr>
            <w:tcW w:w="115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center"/>
              <w:rPr>
                <w:rFonts w:eastAsiaTheme="minorHAnsi" w:cs="Calibri"/>
                <w:color w:val="000000"/>
              </w:rPr>
            </w:pPr>
          </w:p>
        </w:tc>
      </w:tr>
      <w:tr w:rsidR="00DB780B" w:rsidRPr="00DB780B" w:rsidTr="00DB780B">
        <w:trPr>
          <w:trHeight w:val="285"/>
        </w:trPr>
        <w:tc>
          <w:tcPr>
            <w:tcW w:w="6945" w:type="dxa"/>
            <w:gridSpan w:val="2"/>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b/>
                <w:bCs/>
                <w:color w:val="000000"/>
              </w:rPr>
            </w:pPr>
          </w:p>
        </w:tc>
        <w:tc>
          <w:tcPr>
            <w:tcW w:w="1785"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rPr>
            </w:pPr>
          </w:p>
        </w:tc>
        <w:tc>
          <w:tcPr>
            <w:tcW w:w="1155"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rPr>
            </w:pPr>
          </w:p>
        </w:tc>
      </w:tr>
      <w:tr w:rsidR="00DB780B" w:rsidRPr="00DB780B" w:rsidTr="00DB780B">
        <w:trPr>
          <w:trHeight w:val="285"/>
        </w:trPr>
        <w:tc>
          <w:tcPr>
            <w:tcW w:w="6945" w:type="dxa"/>
            <w:gridSpan w:val="2"/>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b/>
                <w:bCs/>
                <w:color w:val="000000"/>
              </w:rPr>
            </w:pPr>
            <w:r w:rsidRPr="00DB780B">
              <w:rPr>
                <w:rFonts w:eastAsiaTheme="minorHAnsi" w:cs="Calibri"/>
                <w:color w:val="000000"/>
              </w:rPr>
              <w:t xml:space="preserve">Виды работ: </w:t>
            </w:r>
            <w:r w:rsidRPr="00DB780B">
              <w:rPr>
                <w:rFonts w:eastAsiaTheme="minorHAnsi" w:cs="Calibri"/>
                <w:b/>
                <w:bCs/>
                <w:color w:val="000000"/>
              </w:rPr>
              <w:t>Ремонт лестничной клетки в корпусе №1 в осях 31/32</w:t>
            </w:r>
          </w:p>
        </w:tc>
        <w:tc>
          <w:tcPr>
            <w:tcW w:w="1785"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rPr>
            </w:pPr>
          </w:p>
        </w:tc>
        <w:tc>
          <w:tcPr>
            <w:tcW w:w="1155"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rPr>
            </w:pPr>
          </w:p>
        </w:tc>
      </w:tr>
      <w:tr w:rsidR="00DB780B" w:rsidRPr="00DB780B" w:rsidTr="00DB780B">
        <w:trPr>
          <w:trHeight w:val="285"/>
        </w:trPr>
        <w:tc>
          <w:tcPr>
            <w:tcW w:w="6945" w:type="dxa"/>
            <w:gridSpan w:val="2"/>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b/>
                <w:bCs/>
                <w:color w:val="000000"/>
              </w:rPr>
            </w:pPr>
            <w:r w:rsidRPr="00DB780B">
              <w:rPr>
                <w:rFonts w:eastAsiaTheme="minorHAnsi" w:cs="Calibri"/>
                <w:color w:val="000000"/>
              </w:rPr>
              <w:t xml:space="preserve">По адресу: </w:t>
            </w:r>
            <w:r w:rsidRPr="00DB780B">
              <w:rPr>
                <w:rFonts w:eastAsiaTheme="minorHAnsi" w:cs="Calibri"/>
                <w:b/>
                <w:bCs/>
                <w:color w:val="000000"/>
              </w:rPr>
              <w:t>г</w:t>
            </w:r>
            <w:proofErr w:type="gramStart"/>
            <w:r w:rsidRPr="00DB780B">
              <w:rPr>
                <w:rFonts w:eastAsiaTheme="minorHAnsi" w:cs="Calibri"/>
                <w:b/>
                <w:bCs/>
                <w:color w:val="000000"/>
              </w:rPr>
              <w:t>.Н</w:t>
            </w:r>
            <w:proofErr w:type="gramEnd"/>
            <w:r w:rsidRPr="00DB780B">
              <w:rPr>
                <w:rFonts w:eastAsiaTheme="minorHAnsi" w:cs="Calibri"/>
                <w:b/>
                <w:bCs/>
                <w:color w:val="000000"/>
              </w:rPr>
              <w:t>овосибирск, ул. Планетная, 32</w:t>
            </w:r>
          </w:p>
        </w:tc>
        <w:tc>
          <w:tcPr>
            <w:tcW w:w="1785"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rPr>
            </w:pPr>
          </w:p>
        </w:tc>
        <w:tc>
          <w:tcPr>
            <w:tcW w:w="1155"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rPr>
            </w:pP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b/>
                <w:bCs/>
                <w:color w:val="000000"/>
              </w:rPr>
            </w:pPr>
            <w:r w:rsidRPr="00DB780B">
              <w:rPr>
                <w:rFonts w:eastAsiaTheme="minorHAnsi" w:cs="Calibri"/>
                <w:b/>
                <w:bCs/>
                <w:color w:val="000000"/>
              </w:rPr>
              <w:t>№</w:t>
            </w:r>
            <w:proofErr w:type="spellStart"/>
            <w:proofErr w:type="gramStart"/>
            <w:r w:rsidRPr="00DB780B">
              <w:rPr>
                <w:rFonts w:eastAsiaTheme="minorHAnsi" w:cs="Calibri"/>
                <w:b/>
                <w:bCs/>
                <w:color w:val="000000"/>
              </w:rPr>
              <w:t>п</w:t>
            </w:r>
            <w:proofErr w:type="spellEnd"/>
            <w:proofErr w:type="gramEnd"/>
            <w:r w:rsidRPr="00DB780B">
              <w:rPr>
                <w:rFonts w:eastAsiaTheme="minorHAnsi" w:cs="Calibri"/>
                <w:b/>
                <w:bCs/>
                <w:color w:val="000000"/>
              </w:rPr>
              <w:t>/</w:t>
            </w:r>
            <w:proofErr w:type="spellStart"/>
            <w:r w:rsidRPr="00DB780B">
              <w:rPr>
                <w:rFonts w:eastAsiaTheme="minorHAnsi" w:cs="Calibri"/>
                <w:b/>
                <w:bCs/>
                <w:color w:val="000000"/>
              </w:rPr>
              <w:t>п</w:t>
            </w:r>
            <w:proofErr w:type="spellEnd"/>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b/>
                <w:bCs/>
                <w:color w:val="000000"/>
              </w:rPr>
            </w:pPr>
            <w:r w:rsidRPr="00DB780B">
              <w:rPr>
                <w:rFonts w:eastAsiaTheme="minorHAnsi" w:cs="Calibri"/>
                <w:b/>
                <w:bCs/>
                <w:color w:val="000000"/>
              </w:rPr>
              <w:t>Наименование работ</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b/>
                <w:bCs/>
                <w:color w:val="000000"/>
              </w:rPr>
            </w:pPr>
            <w:proofErr w:type="spellStart"/>
            <w:r w:rsidRPr="00DB780B">
              <w:rPr>
                <w:rFonts w:eastAsiaTheme="minorHAnsi" w:cs="Calibri"/>
                <w:b/>
                <w:bCs/>
                <w:color w:val="000000"/>
              </w:rPr>
              <w:t>Ед</w:t>
            </w:r>
            <w:proofErr w:type="gramStart"/>
            <w:r w:rsidRPr="00DB780B">
              <w:rPr>
                <w:rFonts w:eastAsiaTheme="minorHAnsi" w:cs="Calibri"/>
                <w:b/>
                <w:bCs/>
                <w:color w:val="000000"/>
              </w:rPr>
              <w:t>.и</w:t>
            </w:r>
            <w:proofErr w:type="gramEnd"/>
            <w:r w:rsidRPr="00DB780B">
              <w:rPr>
                <w:rFonts w:eastAsiaTheme="minorHAnsi" w:cs="Calibri"/>
                <w:b/>
                <w:bCs/>
                <w:color w:val="000000"/>
              </w:rPr>
              <w:t>зм</w:t>
            </w:r>
            <w:proofErr w:type="spellEnd"/>
            <w:r w:rsidRPr="00DB780B">
              <w:rPr>
                <w:rFonts w:eastAsiaTheme="minorHAnsi" w:cs="Calibri"/>
                <w:b/>
                <w:bCs/>
                <w:color w:val="000000"/>
              </w:rPr>
              <w:t>.</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b/>
                <w:bCs/>
                <w:color w:val="000000"/>
              </w:rPr>
            </w:pPr>
            <w:r w:rsidRPr="00DB780B">
              <w:rPr>
                <w:rFonts w:eastAsiaTheme="minorHAnsi" w:cs="Calibri"/>
                <w:b/>
                <w:bCs/>
                <w:color w:val="000000"/>
              </w:rPr>
              <w:t>Кол-во</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rPr>
            </w:pP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i/>
                <w:iCs/>
                <w:color w:val="000000"/>
              </w:rPr>
            </w:pPr>
            <w:r w:rsidRPr="00DB780B">
              <w:rPr>
                <w:rFonts w:eastAsiaTheme="minorHAnsi" w:cs="Calibri"/>
                <w:i/>
                <w:iCs/>
                <w:color w:val="000000"/>
              </w:rPr>
              <w:t>Демонтаж</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rPr>
            </w:pPr>
          </w:p>
        </w:tc>
      </w:tr>
      <w:tr w:rsidR="00DB780B" w:rsidRPr="00DB780B" w:rsidTr="00DB780B">
        <w:trPr>
          <w:trHeight w:val="46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Демонтаж дверных коробок в каменных стенах с отбивкой штукатурки в откосах</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 коробок</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0,01</w:t>
            </w:r>
          </w:p>
        </w:tc>
      </w:tr>
      <w:tr w:rsidR="00DB780B" w:rsidRPr="00DB780B" w:rsidTr="00DB780B">
        <w:trPr>
          <w:trHeight w:val="31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Снятие дверных полотен</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0,046</w:t>
            </w:r>
          </w:p>
        </w:tc>
      </w:tr>
      <w:tr w:rsidR="00DB780B" w:rsidRPr="00DB780B" w:rsidTr="00DB780B">
        <w:trPr>
          <w:trHeight w:val="33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3</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Демонтаж металлических ограждений</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 ограждений</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0,652</w:t>
            </w:r>
          </w:p>
        </w:tc>
      </w:tr>
      <w:tr w:rsidR="00DB780B" w:rsidRPr="00DB780B" w:rsidTr="00DB780B">
        <w:trPr>
          <w:trHeight w:val="37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4</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Разборка </w:t>
            </w:r>
            <w:proofErr w:type="spellStart"/>
            <w:r w:rsidRPr="00DB780B">
              <w:rPr>
                <w:rFonts w:eastAsiaTheme="minorHAnsi" w:cs="Calibri"/>
                <w:color w:val="000000"/>
                <w:sz w:val="18"/>
                <w:szCs w:val="18"/>
              </w:rPr>
              <w:t>бетонныхконструкций</w:t>
            </w:r>
            <w:proofErr w:type="spellEnd"/>
            <w:r w:rsidRPr="00DB780B">
              <w:rPr>
                <w:rFonts w:eastAsiaTheme="minorHAnsi" w:cs="Calibri"/>
                <w:color w:val="000000"/>
                <w:sz w:val="18"/>
                <w:szCs w:val="18"/>
              </w:rPr>
              <w:t xml:space="preserve"> из бетона марки 200</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1м3</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0,96</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5</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Заделка трещин в кирпичных стенах цементным раствором</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10м трещин</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0,75</w:t>
            </w:r>
          </w:p>
        </w:tc>
      </w:tr>
      <w:tr w:rsidR="00DB780B" w:rsidRPr="00DB780B" w:rsidTr="00DB780B">
        <w:trPr>
          <w:trHeight w:val="36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6</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Заделка трещин в кирпичных стенах кирпичом</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10м трещин</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0,4</w:t>
            </w:r>
          </w:p>
        </w:tc>
      </w:tr>
      <w:tr w:rsidR="00DB780B" w:rsidRPr="00DB780B" w:rsidTr="00DB780B">
        <w:trPr>
          <w:trHeight w:val="49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7</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Погрузочные работы строительного мусора в автомобили</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1т</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16,5</w:t>
            </w:r>
          </w:p>
        </w:tc>
      </w:tr>
      <w:tr w:rsidR="00DB780B" w:rsidRPr="00DB780B" w:rsidTr="00DB780B">
        <w:trPr>
          <w:trHeight w:val="31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i/>
                <w:iCs/>
                <w:color w:val="000000"/>
              </w:rPr>
            </w:pPr>
            <w:r w:rsidRPr="00DB780B">
              <w:rPr>
                <w:rFonts w:eastAsiaTheme="minorHAnsi" w:cs="Calibri"/>
                <w:i/>
                <w:iCs/>
                <w:color w:val="000000"/>
              </w:rPr>
              <w:t>Полы</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8</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proofErr w:type="spellStart"/>
            <w:r w:rsidRPr="00DB780B">
              <w:rPr>
                <w:rFonts w:eastAsiaTheme="minorHAnsi" w:cs="Calibri"/>
                <w:color w:val="000000"/>
                <w:sz w:val="18"/>
                <w:szCs w:val="18"/>
              </w:rPr>
              <w:t>Огрунтовка</w:t>
            </w:r>
            <w:proofErr w:type="spellEnd"/>
            <w:r w:rsidRPr="00DB780B">
              <w:rPr>
                <w:rFonts w:eastAsiaTheme="minorHAnsi" w:cs="Calibri"/>
                <w:color w:val="000000"/>
                <w:sz w:val="18"/>
                <w:szCs w:val="18"/>
              </w:rPr>
              <w:t xml:space="preserve"> оснований из бетона грунтовкой "</w:t>
            </w:r>
            <w:proofErr w:type="spellStart"/>
            <w:r w:rsidRPr="00DB780B">
              <w:rPr>
                <w:rFonts w:eastAsiaTheme="minorHAnsi" w:cs="Calibri"/>
                <w:color w:val="000000"/>
                <w:sz w:val="18"/>
                <w:szCs w:val="18"/>
              </w:rPr>
              <w:t>Бетоконтакт</w:t>
            </w:r>
            <w:proofErr w:type="spellEnd"/>
            <w:r w:rsidRPr="00DB780B">
              <w:rPr>
                <w:rFonts w:eastAsiaTheme="minorHAnsi" w:cs="Calibri"/>
                <w:color w:val="000000"/>
                <w:sz w:val="18"/>
                <w:szCs w:val="18"/>
              </w:rPr>
              <w:t>", КНАУФ</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2,273</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9</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Устройство стяжек цементных толщиной 40мм</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 стяжки</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1,181</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Выравнивание </w:t>
            </w:r>
            <w:proofErr w:type="spellStart"/>
            <w:r w:rsidRPr="00DB780B">
              <w:rPr>
                <w:rFonts w:eastAsiaTheme="minorHAnsi" w:cs="Calibri"/>
                <w:color w:val="000000"/>
                <w:sz w:val="18"/>
                <w:szCs w:val="18"/>
              </w:rPr>
              <w:t>ступений</w:t>
            </w:r>
            <w:proofErr w:type="spellEnd"/>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 стяжки</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1,425</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11</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Устройство покрытий на растворе из сухой смеси с приготовлением раствора в построечных условиях из </w:t>
            </w:r>
            <w:proofErr w:type="spellStart"/>
            <w:r w:rsidRPr="00DB780B">
              <w:rPr>
                <w:rFonts w:eastAsiaTheme="minorHAnsi" w:cs="Calibri"/>
                <w:color w:val="000000"/>
                <w:sz w:val="18"/>
                <w:szCs w:val="18"/>
              </w:rPr>
              <w:t>керамогранита</w:t>
            </w:r>
            <w:proofErr w:type="spellEnd"/>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 покрытия</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2,71</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12</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Устройство плинтусов из </w:t>
            </w:r>
            <w:proofErr w:type="spellStart"/>
            <w:r w:rsidRPr="00DB780B">
              <w:rPr>
                <w:rFonts w:eastAsiaTheme="minorHAnsi" w:cs="Calibri"/>
                <w:color w:val="000000"/>
                <w:sz w:val="18"/>
                <w:szCs w:val="18"/>
              </w:rPr>
              <w:t>керамогранита</w:t>
            </w:r>
            <w:proofErr w:type="spellEnd"/>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 плинтуса</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1,672</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i/>
                <w:iCs/>
                <w:color w:val="000000"/>
              </w:rPr>
            </w:pPr>
            <w:r w:rsidRPr="00DB780B">
              <w:rPr>
                <w:rFonts w:eastAsiaTheme="minorHAnsi" w:cs="Calibri"/>
                <w:i/>
                <w:iCs/>
                <w:color w:val="000000"/>
              </w:rPr>
              <w:t>Стены</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r>
      <w:tr w:rsidR="00DB780B" w:rsidRPr="00DB780B" w:rsidTr="00DB780B">
        <w:trPr>
          <w:trHeight w:val="34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13</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Ремонт штукатурки лестничных маршей и площадок</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 xml:space="preserve">100м2 </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1,192</w:t>
            </w:r>
          </w:p>
        </w:tc>
      </w:tr>
      <w:tr w:rsidR="00DB780B" w:rsidRPr="00DB780B" w:rsidTr="00DB780B">
        <w:trPr>
          <w:trHeight w:val="51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14</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Облицовка стен по системе "</w:t>
            </w:r>
            <w:proofErr w:type="spellStart"/>
            <w:r w:rsidRPr="00DB780B">
              <w:rPr>
                <w:rFonts w:eastAsiaTheme="minorHAnsi" w:cs="Calibri"/>
                <w:color w:val="000000"/>
                <w:sz w:val="18"/>
                <w:szCs w:val="18"/>
              </w:rPr>
              <w:t>Кнауф</w:t>
            </w:r>
            <w:proofErr w:type="spellEnd"/>
            <w:r w:rsidRPr="00DB780B">
              <w:rPr>
                <w:rFonts w:eastAsiaTheme="minorHAnsi" w:cs="Calibri"/>
                <w:color w:val="000000"/>
                <w:sz w:val="18"/>
                <w:szCs w:val="18"/>
              </w:rPr>
              <w:t xml:space="preserve">" по одинарному металлическому каркасу из </w:t>
            </w:r>
            <w:proofErr w:type="gramStart"/>
            <w:r w:rsidRPr="00DB780B">
              <w:rPr>
                <w:rFonts w:eastAsiaTheme="minorHAnsi" w:cs="Calibri"/>
                <w:color w:val="000000"/>
                <w:sz w:val="18"/>
                <w:szCs w:val="18"/>
              </w:rPr>
              <w:t>ПН</w:t>
            </w:r>
            <w:proofErr w:type="gramEnd"/>
            <w:r w:rsidRPr="00DB780B">
              <w:rPr>
                <w:rFonts w:eastAsiaTheme="minorHAnsi" w:cs="Calibri"/>
                <w:color w:val="000000"/>
                <w:sz w:val="18"/>
                <w:szCs w:val="18"/>
              </w:rPr>
              <w:t xml:space="preserve"> и ПС профилей ГКЛ в один слой ( С 625) с дверным проемом</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 стен за вычетом проемов</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5,93</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15</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Облицовка </w:t>
            </w:r>
            <w:proofErr w:type="spellStart"/>
            <w:r w:rsidRPr="00DB780B">
              <w:rPr>
                <w:rFonts w:eastAsiaTheme="minorHAnsi" w:cs="Calibri"/>
                <w:color w:val="000000"/>
                <w:sz w:val="18"/>
                <w:szCs w:val="18"/>
              </w:rPr>
              <w:t>косоуров</w:t>
            </w:r>
            <w:proofErr w:type="spellEnd"/>
            <w:r w:rsidRPr="00DB780B">
              <w:rPr>
                <w:rFonts w:eastAsiaTheme="minorHAnsi" w:cs="Calibri"/>
                <w:color w:val="000000"/>
                <w:sz w:val="18"/>
                <w:szCs w:val="18"/>
              </w:rPr>
              <w:t xml:space="preserve"> по системе "</w:t>
            </w:r>
            <w:proofErr w:type="spellStart"/>
            <w:r w:rsidRPr="00DB780B">
              <w:rPr>
                <w:rFonts w:eastAsiaTheme="minorHAnsi" w:cs="Calibri"/>
                <w:color w:val="000000"/>
                <w:sz w:val="18"/>
                <w:szCs w:val="18"/>
              </w:rPr>
              <w:t>Кнауф</w:t>
            </w:r>
            <w:proofErr w:type="spellEnd"/>
            <w:r w:rsidRPr="00DB780B">
              <w:rPr>
                <w:rFonts w:eastAsiaTheme="minorHAnsi" w:cs="Calibri"/>
                <w:color w:val="000000"/>
                <w:sz w:val="18"/>
                <w:szCs w:val="18"/>
              </w:rPr>
              <w:t xml:space="preserve">" по одинарному металлическому каркасу из </w:t>
            </w:r>
            <w:proofErr w:type="gramStart"/>
            <w:r w:rsidRPr="00DB780B">
              <w:rPr>
                <w:rFonts w:eastAsiaTheme="minorHAnsi" w:cs="Calibri"/>
                <w:color w:val="000000"/>
                <w:sz w:val="18"/>
                <w:szCs w:val="18"/>
              </w:rPr>
              <w:t>ПН</w:t>
            </w:r>
            <w:proofErr w:type="gramEnd"/>
            <w:r w:rsidRPr="00DB780B">
              <w:rPr>
                <w:rFonts w:eastAsiaTheme="minorHAnsi" w:cs="Calibri"/>
                <w:color w:val="000000"/>
                <w:sz w:val="18"/>
                <w:szCs w:val="18"/>
              </w:rPr>
              <w:t xml:space="preserve"> и ПС профилей ГКЛ в один слой ( С 625) </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 стен за вычетом проемов</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0,29</w:t>
            </w:r>
          </w:p>
        </w:tc>
      </w:tr>
      <w:tr w:rsidR="00DB780B" w:rsidRPr="00DB780B" w:rsidTr="00DB780B">
        <w:trPr>
          <w:trHeight w:val="90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16</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Отделка стен внутри помещений мелкозернистыми декоративными покрытиями из минеральных или </w:t>
            </w:r>
            <w:proofErr w:type="spellStart"/>
            <w:r w:rsidRPr="00DB780B">
              <w:rPr>
                <w:rFonts w:eastAsiaTheme="minorHAnsi" w:cs="Calibri"/>
                <w:color w:val="000000"/>
                <w:sz w:val="18"/>
                <w:szCs w:val="18"/>
              </w:rPr>
              <w:t>полимерминеральных</w:t>
            </w:r>
            <w:proofErr w:type="spellEnd"/>
            <w:r w:rsidRPr="00DB780B">
              <w:rPr>
                <w:rFonts w:eastAsiaTheme="minorHAnsi" w:cs="Calibri"/>
                <w:color w:val="000000"/>
                <w:sz w:val="18"/>
                <w:szCs w:val="18"/>
              </w:rPr>
              <w:t xml:space="preserve"> </w:t>
            </w:r>
            <w:proofErr w:type="spellStart"/>
            <w:r w:rsidRPr="00DB780B">
              <w:rPr>
                <w:rFonts w:eastAsiaTheme="minorHAnsi" w:cs="Calibri"/>
                <w:color w:val="000000"/>
                <w:sz w:val="18"/>
                <w:szCs w:val="18"/>
              </w:rPr>
              <w:t>пастовых</w:t>
            </w:r>
            <w:proofErr w:type="spellEnd"/>
            <w:r w:rsidRPr="00DB780B">
              <w:rPr>
                <w:rFonts w:eastAsiaTheme="minorHAnsi" w:cs="Calibri"/>
                <w:color w:val="000000"/>
                <w:sz w:val="18"/>
                <w:szCs w:val="18"/>
              </w:rPr>
              <w:t xml:space="preserve"> составов на латексной основе по подготовленной поверхности, состав с наполнителем из среднезернистого минерала </w:t>
            </w:r>
            <w:proofErr w:type="gramStart"/>
            <w:r w:rsidRPr="00DB780B">
              <w:rPr>
                <w:rFonts w:eastAsiaTheme="minorHAnsi" w:cs="Calibri"/>
                <w:color w:val="000000"/>
                <w:sz w:val="18"/>
                <w:szCs w:val="18"/>
              </w:rPr>
              <w:t xml:space="preserve">( </w:t>
            </w:r>
            <w:proofErr w:type="gramEnd"/>
            <w:r w:rsidRPr="00DB780B">
              <w:rPr>
                <w:rFonts w:eastAsiaTheme="minorHAnsi" w:cs="Calibri"/>
                <w:color w:val="000000"/>
                <w:sz w:val="18"/>
                <w:szCs w:val="18"/>
              </w:rPr>
              <w:t>размер зерна 3 мм )</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 xml:space="preserve">100м2 </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6,19</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17</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Окраска поливинилацетатными </w:t>
            </w:r>
            <w:proofErr w:type="gramStart"/>
            <w:r w:rsidRPr="00DB780B">
              <w:rPr>
                <w:rFonts w:eastAsiaTheme="minorHAnsi" w:cs="Calibri"/>
                <w:color w:val="000000"/>
                <w:sz w:val="18"/>
                <w:szCs w:val="18"/>
              </w:rPr>
              <w:t>в</w:t>
            </w:r>
            <w:proofErr w:type="gramEnd"/>
            <w:r w:rsidRPr="00DB780B">
              <w:rPr>
                <w:rFonts w:eastAsiaTheme="minorHAnsi" w:cs="Calibri"/>
                <w:color w:val="000000"/>
                <w:sz w:val="18"/>
                <w:szCs w:val="18"/>
              </w:rPr>
              <w:t>/э составами улучшенная по штукатурке стен</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6,19</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rPr>
            </w:pP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i/>
                <w:iCs/>
                <w:color w:val="000000"/>
              </w:rPr>
            </w:pPr>
            <w:r w:rsidRPr="00DB780B">
              <w:rPr>
                <w:rFonts w:eastAsiaTheme="minorHAnsi" w:cs="Calibri"/>
                <w:i/>
                <w:iCs/>
                <w:color w:val="000000"/>
              </w:rPr>
              <w:t>Потолок</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20"/>
                <w:szCs w:val="20"/>
              </w:rPr>
            </w:pP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18</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Ремонт штукатурки лестничных маршей и площадок</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0,472</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19</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Покрытие поверхности грунтовкой глубокого проникновения "</w:t>
            </w:r>
            <w:proofErr w:type="spellStart"/>
            <w:r w:rsidRPr="00DB780B">
              <w:rPr>
                <w:rFonts w:eastAsiaTheme="minorHAnsi" w:cs="Calibri"/>
                <w:color w:val="000000"/>
                <w:sz w:val="18"/>
                <w:szCs w:val="18"/>
              </w:rPr>
              <w:t>Тифенгрунд</w:t>
            </w:r>
            <w:proofErr w:type="spellEnd"/>
            <w:r w:rsidRPr="00DB780B">
              <w:rPr>
                <w:rFonts w:eastAsiaTheme="minorHAnsi" w:cs="Calibri"/>
                <w:color w:val="000000"/>
                <w:sz w:val="18"/>
                <w:szCs w:val="18"/>
              </w:rPr>
              <w:t>" КНАУФ за 1 раз потолков</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2,313</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20</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Устройство подвесных потолков типа "</w:t>
            </w:r>
            <w:proofErr w:type="spellStart"/>
            <w:r w:rsidRPr="00DB780B">
              <w:rPr>
                <w:rFonts w:eastAsiaTheme="minorHAnsi" w:cs="Calibri"/>
                <w:color w:val="000000"/>
                <w:sz w:val="18"/>
                <w:szCs w:val="18"/>
              </w:rPr>
              <w:t>Армстронг</w:t>
            </w:r>
            <w:proofErr w:type="spellEnd"/>
            <w:r w:rsidRPr="00DB780B">
              <w:rPr>
                <w:rFonts w:eastAsiaTheme="minorHAnsi" w:cs="Calibri"/>
                <w:color w:val="000000"/>
                <w:sz w:val="18"/>
                <w:szCs w:val="18"/>
              </w:rPr>
              <w:t>" по каркасу из оцинкованного профиля</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2,493</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i/>
                <w:iCs/>
                <w:color w:val="000000"/>
              </w:rPr>
            </w:pPr>
            <w:r w:rsidRPr="00DB780B">
              <w:rPr>
                <w:rFonts w:eastAsiaTheme="minorHAnsi" w:cs="Calibri"/>
                <w:i/>
                <w:iCs/>
                <w:color w:val="000000"/>
              </w:rPr>
              <w:t>Прочее</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r>
      <w:tr w:rsidR="00DB780B" w:rsidRPr="00DB780B" w:rsidTr="00DB780B">
        <w:trPr>
          <w:trHeight w:val="42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21</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Огнезащитное покрытие несущих металлоконструкций </w:t>
            </w:r>
            <w:proofErr w:type="spellStart"/>
            <w:r w:rsidRPr="00DB780B">
              <w:rPr>
                <w:rFonts w:eastAsiaTheme="minorHAnsi" w:cs="Calibri"/>
                <w:color w:val="000000"/>
                <w:sz w:val="18"/>
                <w:szCs w:val="18"/>
              </w:rPr>
              <w:t>балко</w:t>
            </w:r>
            <w:proofErr w:type="spellEnd"/>
            <w:r w:rsidRPr="00DB780B">
              <w:rPr>
                <w:rFonts w:eastAsiaTheme="minorHAnsi" w:cs="Calibri"/>
                <w:color w:val="000000"/>
                <w:sz w:val="18"/>
                <w:szCs w:val="18"/>
              </w:rPr>
              <w:t xml:space="preserve"> перекрытий, покрытий и ферм составом "Уникум" с пределом огнестойкости 1,0 час</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1,45</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22</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Устройство металлических ограждений</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0,702</w:t>
            </w:r>
          </w:p>
        </w:tc>
      </w:tr>
      <w:tr w:rsidR="00DB780B" w:rsidRPr="00DB780B" w:rsidTr="00DB780B">
        <w:trPr>
          <w:trHeight w:val="39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23</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Устройство коробов из пластиковых панелей</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 за вычетом проемов</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0,32</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24</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Устройство уголков ПВХ</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 плинтуса</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0,64</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25</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Установка решеток</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 решетка</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5</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lastRenderedPageBreak/>
              <w:t>26</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Масляная окраска металлических поверхностей решеток, переплетов, труб Ø менее 50мм и т.п., количество окрасок 2</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100м2</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0,372</w:t>
            </w:r>
          </w:p>
        </w:tc>
      </w:tr>
      <w:tr w:rsidR="00DB780B" w:rsidRPr="00DB780B" w:rsidTr="00DB780B">
        <w:trPr>
          <w:trHeight w:val="285"/>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27</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 xml:space="preserve">Установка </w:t>
            </w:r>
            <w:proofErr w:type="spellStart"/>
            <w:r w:rsidRPr="00DB780B">
              <w:rPr>
                <w:rFonts w:eastAsiaTheme="minorHAnsi" w:cs="Calibri"/>
                <w:color w:val="000000"/>
                <w:sz w:val="18"/>
                <w:szCs w:val="18"/>
              </w:rPr>
              <w:t>протвопожарных</w:t>
            </w:r>
            <w:proofErr w:type="spellEnd"/>
            <w:r w:rsidRPr="00DB780B">
              <w:rPr>
                <w:rFonts w:eastAsiaTheme="minorHAnsi" w:cs="Calibri"/>
                <w:color w:val="000000"/>
                <w:sz w:val="18"/>
                <w:szCs w:val="18"/>
              </w:rPr>
              <w:t xml:space="preserve"> дверей двупольных, глухих</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1м2 проема</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4,56</w:t>
            </w:r>
          </w:p>
        </w:tc>
      </w:tr>
      <w:tr w:rsidR="00DB780B" w:rsidRPr="00DB780B" w:rsidTr="00DB780B">
        <w:trPr>
          <w:trHeight w:val="450"/>
        </w:trPr>
        <w:tc>
          <w:tcPr>
            <w:tcW w:w="70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28</w:t>
            </w:r>
          </w:p>
        </w:tc>
        <w:tc>
          <w:tcPr>
            <w:tcW w:w="6240"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r w:rsidRPr="00DB780B">
              <w:rPr>
                <w:rFonts w:eastAsiaTheme="minorHAnsi" w:cs="Calibri"/>
                <w:color w:val="000000"/>
                <w:sz w:val="18"/>
                <w:szCs w:val="18"/>
              </w:rPr>
              <w:t>Установка и разборка инвентарных лесов при высоте помещений до 6м</w:t>
            </w:r>
          </w:p>
        </w:tc>
        <w:tc>
          <w:tcPr>
            <w:tcW w:w="178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 xml:space="preserve">100м2 </w:t>
            </w:r>
            <w:proofErr w:type="spellStart"/>
            <w:r w:rsidRPr="00DB780B">
              <w:rPr>
                <w:rFonts w:eastAsiaTheme="minorHAnsi" w:cs="Calibri"/>
                <w:color w:val="000000"/>
                <w:sz w:val="18"/>
                <w:szCs w:val="18"/>
              </w:rPr>
              <w:t>гориз-ой</w:t>
            </w:r>
            <w:proofErr w:type="spellEnd"/>
            <w:r w:rsidRPr="00DB780B">
              <w:rPr>
                <w:rFonts w:eastAsiaTheme="minorHAnsi" w:cs="Calibri"/>
                <w:color w:val="000000"/>
                <w:sz w:val="18"/>
                <w:szCs w:val="18"/>
              </w:rPr>
              <w:t xml:space="preserve"> проекции</w:t>
            </w:r>
          </w:p>
        </w:tc>
        <w:tc>
          <w:tcPr>
            <w:tcW w:w="1155" w:type="dxa"/>
            <w:tcBorders>
              <w:top w:val="single" w:sz="6" w:space="0" w:color="auto"/>
              <w:left w:val="single" w:sz="6" w:space="0" w:color="auto"/>
              <w:bottom w:val="single" w:sz="6" w:space="0" w:color="auto"/>
              <w:right w:val="single" w:sz="6" w:space="0" w:color="auto"/>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r w:rsidRPr="00DB780B">
              <w:rPr>
                <w:rFonts w:eastAsiaTheme="minorHAnsi" w:cs="Calibri"/>
                <w:color w:val="000000"/>
                <w:sz w:val="18"/>
                <w:szCs w:val="18"/>
              </w:rPr>
              <w:t>2,49</w:t>
            </w:r>
          </w:p>
        </w:tc>
      </w:tr>
      <w:tr w:rsidR="00DB780B" w:rsidRPr="00DB780B" w:rsidTr="00DB780B">
        <w:trPr>
          <w:trHeight w:val="285"/>
        </w:trPr>
        <w:tc>
          <w:tcPr>
            <w:tcW w:w="70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6240"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sz w:val="18"/>
                <w:szCs w:val="18"/>
              </w:rPr>
            </w:pPr>
          </w:p>
        </w:tc>
        <w:tc>
          <w:tcPr>
            <w:tcW w:w="178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c>
          <w:tcPr>
            <w:tcW w:w="115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center"/>
              <w:rPr>
                <w:rFonts w:eastAsiaTheme="minorHAnsi" w:cs="Calibri"/>
                <w:color w:val="000000"/>
                <w:sz w:val="18"/>
                <w:szCs w:val="18"/>
              </w:rPr>
            </w:pPr>
          </w:p>
        </w:tc>
      </w:tr>
      <w:tr w:rsidR="00DB780B" w:rsidRPr="00DB780B" w:rsidTr="00DB780B">
        <w:trPr>
          <w:trHeight w:val="285"/>
        </w:trPr>
        <w:tc>
          <w:tcPr>
            <w:tcW w:w="70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right"/>
              <w:rPr>
                <w:rFonts w:eastAsiaTheme="minorHAnsi" w:cs="Calibri"/>
                <w:color w:val="000000"/>
              </w:rPr>
            </w:pPr>
          </w:p>
        </w:tc>
        <w:tc>
          <w:tcPr>
            <w:tcW w:w="6240" w:type="dxa"/>
            <w:tcBorders>
              <w:top w:val="nil"/>
              <w:left w:val="nil"/>
              <w:bottom w:val="nil"/>
              <w:right w:val="nil"/>
            </w:tcBorders>
          </w:tcPr>
          <w:p w:rsidR="00DB780B" w:rsidRPr="00DB780B" w:rsidRDefault="00DB780B" w:rsidP="00DB780B">
            <w:pPr>
              <w:autoSpaceDE w:val="0"/>
              <w:autoSpaceDN w:val="0"/>
              <w:adjustRightInd w:val="0"/>
              <w:spacing w:after="0" w:line="240" w:lineRule="auto"/>
              <w:rPr>
                <w:rFonts w:eastAsiaTheme="minorHAnsi" w:cs="Calibri"/>
                <w:color w:val="000000"/>
              </w:rPr>
            </w:pPr>
            <w:r w:rsidRPr="00DB780B">
              <w:rPr>
                <w:rFonts w:eastAsiaTheme="minorHAnsi" w:cs="Calibri"/>
                <w:color w:val="000000"/>
              </w:rPr>
              <w:t>Начальник ОКС                                                                               А.В.Бекетов</w:t>
            </w:r>
          </w:p>
        </w:tc>
        <w:tc>
          <w:tcPr>
            <w:tcW w:w="178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center"/>
              <w:rPr>
                <w:rFonts w:eastAsiaTheme="minorHAnsi" w:cs="Calibri"/>
                <w:color w:val="000000"/>
              </w:rPr>
            </w:pPr>
          </w:p>
        </w:tc>
        <w:tc>
          <w:tcPr>
            <w:tcW w:w="1155" w:type="dxa"/>
            <w:tcBorders>
              <w:top w:val="nil"/>
              <w:left w:val="nil"/>
              <w:bottom w:val="nil"/>
              <w:right w:val="nil"/>
            </w:tcBorders>
          </w:tcPr>
          <w:p w:rsidR="00DB780B" w:rsidRPr="00DB780B" w:rsidRDefault="00DB780B" w:rsidP="00DB780B">
            <w:pPr>
              <w:autoSpaceDE w:val="0"/>
              <w:autoSpaceDN w:val="0"/>
              <w:adjustRightInd w:val="0"/>
              <w:spacing w:after="0" w:line="240" w:lineRule="auto"/>
              <w:jc w:val="right"/>
              <w:rPr>
                <w:rFonts w:eastAsiaTheme="minorHAnsi" w:cs="Calibri"/>
                <w:color w:val="000000"/>
              </w:rPr>
            </w:pPr>
          </w:p>
        </w:tc>
      </w:tr>
    </w:tbl>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Default="00DB780B" w:rsidP="00CA6076">
      <w:pPr>
        <w:jc w:val="center"/>
        <w:rPr>
          <w:rFonts w:ascii="Times New Roman" w:hAnsi="Times New Roman"/>
          <w:b/>
          <w:sz w:val="28"/>
          <w:szCs w:val="28"/>
        </w:rPr>
      </w:pPr>
    </w:p>
    <w:p w:rsidR="00DB780B" w:rsidRPr="00CA6076" w:rsidRDefault="00DB780B" w:rsidP="00CA6076">
      <w:pPr>
        <w:jc w:val="center"/>
        <w:rPr>
          <w:rFonts w:ascii="Times New Roman" w:hAnsi="Times New Roman"/>
          <w:b/>
          <w:sz w:val="28"/>
          <w:szCs w:val="28"/>
        </w:rPr>
      </w:pPr>
    </w:p>
    <w:sectPr w:rsidR="00DB780B" w:rsidRPr="00CA6076"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CF" w:rsidRDefault="006124CF" w:rsidP="00E6420D">
      <w:pPr>
        <w:spacing w:after="0" w:line="240" w:lineRule="auto"/>
      </w:pPr>
      <w:r>
        <w:separator/>
      </w:r>
    </w:p>
  </w:endnote>
  <w:endnote w:type="continuationSeparator" w:id="0">
    <w:p w:rsidR="006124CF" w:rsidRDefault="006124C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A6" w:rsidRDefault="001274FD" w:rsidP="00BC71FE">
    <w:pPr>
      <w:pStyle w:val="aa"/>
      <w:framePr w:wrap="around" w:vAnchor="text" w:hAnchor="margin" w:xAlign="center" w:y="1"/>
      <w:rPr>
        <w:rStyle w:val="afb"/>
      </w:rPr>
    </w:pPr>
    <w:r>
      <w:rPr>
        <w:rStyle w:val="afb"/>
      </w:rPr>
      <w:fldChar w:fldCharType="begin"/>
    </w:r>
    <w:r w:rsidR="003E3FA6">
      <w:rPr>
        <w:rStyle w:val="afb"/>
      </w:rPr>
      <w:instrText xml:space="preserve">PAGE  </w:instrText>
    </w:r>
    <w:r>
      <w:rPr>
        <w:rStyle w:val="afb"/>
      </w:rPr>
      <w:fldChar w:fldCharType="separate"/>
    </w:r>
    <w:r w:rsidR="003E3FA6">
      <w:rPr>
        <w:rStyle w:val="afb"/>
        <w:noProof/>
      </w:rPr>
      <w:t>3</w:t>
    </w:r>
    <w:r>
      <w:rPr>
        <w:rStyle w:val="afb"/>
      </w:rPr>
      <w:fldChar w:fldCharType="end"/>
    </w:r>
  </w:p>
  <w:p w:rsidR="003E3FA6" w:rsidRDefault="003E3FA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A6" w:rsidRDefault="001274FD">
    <w:pPr>
      <w:pStyle w:val="aa"/>
      <w:jc w:val="right"/>
    </w:pPr>
    <w:r>
      <w:fldChar w:fldCharType="begin"/>
    </w:r>
    <w:r w:rsidR="003E3FA6">
      <w:instrText xml:space="preserve"> PAGE   \* MERGEFORMAT </w:instrText>
    </w:r>
    <w:r>
      <w:fldChar w:fldCharType="separate"/>
    </w:r>
    <w:r w:rsidR="00624DB7">
      <w:rPr>
        <w:noProof/>
      </w:rPr>
      <w:t>16</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A6" w:rsidRDefault="001274FD" w:rsidP="00BC71FE">
    <w:pPr>
      <w:pStyle w:val="aa"/>
      <w:framePr w:wrap="around" w:vAnchor="text" w:hAnchor="margin" w:xAlign="center" w:y="1"/>
      <w:rPr>
        <w:rStyle w:val="afb"/>
      </w:rPr>
    </w:pPr>
    <w:r>
      <w:rPr>
        <w:rStyle w:val="afb"/>
      </w:rPr>
      <w:fldChar w:fldCharType="begin"/>
    </w:r>
    <w:r w:rsidR="003E3FA6">
      <w:rPr>
        <w:rStyle w:val="afb"/>
      </w:rPr>
      <w:instrText xml:space="preserve">PAGE  </w:instrText>
    </w:r>
    <w:r>
      <w:rPr>
        <w:rStyle w:val="afb"/>
      </w:rPr>
      <w:fldChar w:fldCharType="separate"/>
    </w:r>
    <w:r w:rsidR="003E3FA6">
      <w:rPr>
        <w:rStyle w:val="afb"/>
        <w:noProof/>
      </w:rPr>
      <w:t>3</w:t>
    </w:r>
    <w:r>
      <w:rPr>
        <w:rStyle w:val="afb"/>
      </w:rPr>
      <w:fldChar w:fldCharType="end"/>
    </w:r>
  </w:p>
  <w:p w:rsidR="003E3FA6" w:rsidRDefault="003E3FA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A6" w:rsidRDefault="003E3FA6"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CF" w:rsidRDefault="006124CF" w:rsidP="00E6420D">
      <w:pPr>
        <w:spacing w:after="0" w:line="240" w:lineRule="auto"/>
      </w:pPr>
      <w:r>
        <w:separator/>
      </w:r>
    </w:p>
  </w:footnote>
  <w:footnote w:type="continuationSeparator" w:id="0">
    <w:p w:rsidR="006124CF" w:rsidRDefault="006124C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F0384"/>
    <w:rsid w:val="00105602"/>
    <w:rsid w:val="00110698"/>
    <w:rsid w:val="00120BE1"/>
    <w:rsid w:val="00121115"/>
    <w:rsid w:val="001229DF"/>
    <w:rsid w:val="0012645D"/>
    <w:rsid w:val="001274FD"/>
    <w:rsid w:val="00132536"/>
    <w:rsid w:val="00133509"/>
    <w:rsid w:val="00134159"/>
    <w:rsid w:val="001415B7"/>
    <w:rsid w:val="00142F80"/>
    <w:rsid w:val="001435F8"/>
    <w:rsid w:val="00145347"/>
    <w:rsid w:val="00145553"/>
    <w:rsid w:val="00146296"/>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3BD1"/>
    <w:rsid w:val="002A4F95"/>
    <w:rsid w:val="002A7DEA"/>
    <w:rsid w:val="002B06FD"/>
    <w:rsid w:val="002B3157"/>
    <w:rsid w:val="002D1426"/>
    <w:rsid w:val="002D63B4"/>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1F83"/>
    <w:rsid w:val="00407839"/>
    <w:rsid w:val="004104DA"/>
    <w:rsid w:val="00417AC7"/>
    <w:rsid w:val="00420C3D"/>
    <w:rsid w:val="00421264"/>
    <w:rsid w:val="00426B9D"/>
    <w:rsid w:val="004271F8"/>
    <w:rsid w:val="0043663B"/>
    <w:rsid w:val="00436C95"/>
    <w:rsid w:val="00437599"/>
    <w:rsid w:val="00445A49"/>
    <w:rsid w:val="00446BFB"/>
    <w:rsid w:val="00455045"/>
    <w:rsid w:val="00466E03"/>
    <w:rsid w:val="00476B5D"/>
    <w:rsid w:val="00477A12"/>
    <w:rsid w:val="00480984"/>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90E09"/>
    <w:rsid w:val="00594849"/>
    <w:rsid w:val="005A5F74"/>
    <w:rsid w:val="005A613A"/>
    <w:rsid w:val="005A63ED"/>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24CF"/>
    <w:rsid w:val="00613779"/>
    <w:rsid w:val="00614091"/>
    <w:rsid w:val="00624DB7"/>
    <w:rsid w:val="00630637"/>
    <w:rsid w:val="00636532"/>
    <w:rsid w:val="00636ECC"/>
    <w:rsid w:val="00637886"/>
    <w:rsid w:val="00641D0B"/>
    <w:rsid w:val="006455B7"/>
    <w:rsid w:val="006576DC"/>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C6D04"/>
    <w:rsid w:val="006D3A86"/>
    <w:rsid w:val="006E33C6"/>
    <w:rsid w:val="006E4006"/>
    <w:rsid w:val="006E5D5B"/>
    <w:rsid w:val="006F388C"/>
    <w:rsid w:val="006F48DD"/>
    <w:rsid w:val="006F7A4A"/>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6235"/>
    <w:rsid w:val="00885FFE"/>
    <w:rsid w:val="00890E33"/>
    <w:rsid w:val="00895814"/>
    <w:rsid w:val="008A3076"/>
    <w:rsid w:val="008B0AF0"/>
    <w:rsid w:val="008B61C0"/>
    <w:rsid w:val="008B7532"/>
    <w:rsid w:val="008C70B9"/>
    <w:rsid w:val="008D312B"/>
    <w:rsid w:val="008E2895"/>
    <w:rsid w:val="008E4058"/>
    <w:rsid w:val="008E4FEA"/>
    <w:rsid w:val="008E5CDD"/>
    <w:rsid w:val="008F5ADE"/>
    <w:rsid w:val="009051A2"/>
    <w:rsid w:val="00913B5B"/>
    <w:rsid w:val="00914283"/>
    <w:rsid w:val="009265FA"/>
    <w:rsid w:val="00930FD9"/>
    <w:rsid w:val="009326BC"/>
    <w:rsid w:val="009326DE"/>
    <w:rsid w:val="009369B0"/>
    <w:rsid w:val="00943655"/>
    <w:rsid w:val="00950711"/>
    <w:rsid w:val="00952E1A"/>
    <w:rsid w:val="00960B6F"/>
    <w:rsid w:val="00963CF9"/>
    <w:rsid w:val="00967277"/>
    <w:rsid w:val="00967A75"/>
    <w:rsid w:val="009706C9"/>
    <w:rsid w:val="009743C2"/>
    <w:rsid w:val="00976143"/>
    <w:rsid w:val="00993137"/>
    <w:rsid w:val="00993F63"/>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681F"/>
    <w:rsid w:val="00B26605"/>
    <w:rsid w:val="00B27FF0"/>
    <w:rsid w:val="00B32831"/>
    <w:rsid w:val="00B3551F"/>
    <w:rsid w:val="00B3649A"/>
    <w:rsid w:val="00B42EE7"/>
    <w:rsid w:val="00B557B5"/>
    <w:rsid w:val="00B558F3"/>
    <w:rsid w:val="00B5629F"/>
    <w:rsid w:val="00B56B06"/>
    <w:rsid w:val="00B83D9B"/>
    <w:rsid w:val="00B92F29"/>
    <w:rsid w:val="00B95B3D"/>
    <w:rsid w:val="00B972AE"/>
    <w:rsid w:val="00BA5F8A"/>
    <w:rsid w:val="00BA671A"/>
    <w:rsid w:val="00BA7876"/>
    <w:rsid w:val="00BB19FB"/>
    <w:rsid w:val="00BB5FBF"/>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3B9F"/>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1342"/>
    <w:rsid w:val="00CC18C6"/>
    <w:rsid w:val="00CC460B"/>
    <w:rsid w:val="00CD44E3"/>
    <w:rsid w:val="00CE2752"/>
    <w:rsid w:val="00CE2A01"/>
    <w:rsid w:val="00CE52FF"/>
    <w:rsid w:val="00CF3B99"/>
    <w:rsid w:val="00CF522F"/>
    <w:rsid w:val="00D06064"/>
    <w:rsid w:val="00D10C01"/>
    <w:rsid w:val="00D21F44"/>
    <w:rsid w:val="00D33120"/>
    <w:rsid w:val="00D3562D"/>
    <w:rsid w:val="00D408D6"/>
    <w:rsid w:val="00D40C91"/>
    <w:rsid w:val="00D43602"/>
    <w:rsid w:val="00D464A3"/>
    <w:rsid w:val="00D52FF0"/>
    <w:rsid w:val="00D55BB0"/>
    <w:rsid w:val="00D56E12"/>
    <w:rsid w:val="00D57B34"/>
    <w:rsid w:val="00D60DAE"/>
    <w:rsid w:val="00D62212"/>
    <w:rsid w:val="00D62C49"/>
    <w:rsid w:val="00D64618"/>
    <w:rsid w:val="00D83568"/>
    <w:rsid w:val="00D83D6D"/>
    <w:rsid w:val="00D86193"/>
    <w:rsid w:val="00D870A3"/>
    <w:rsid w:val="00D90088"/>
    <w:rsid w:val="00D900FA"/>
    <w:rsid w:val="00D92E7C"/>
    <w:rsid w:val="00D95089"/>
    <w:rsid w:val="00DA3048"/>
    <w:rsid w:val="00DB106D"/>
    <w:rsid w:val="00DB780B"/>
    <w:rsid w:val="00DC4D7A"/>
    <w:rsid w:val="00DC719B"/>
    <w:rsid w:val="00DD19D9"/>
    <w:rsid w:val="00DE530A"/>
    <w:rsid w:val="00DF009A"/>
    <w:rsid w:val="00DF475C"/>
    <w:rsid w:val="00DF4E36"/>
    <w:rsid w:val="00E06CCF"/>
    <w:rsid w:val="00E12759"/>
    <w:rsid w:val="00E1587B"/>
    <w:rsid w:val="00E16A8C"/>
    <w:rsid w:val="00E222C3"/>
    <w:rsid w:val="00E33E52"/>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47FB-A1E3-483C-92E2-14F74E93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10205</Words>
  <Characters>58175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2014-07-30T06:04:00Z</cp:lastPrinted>
  <dcterms:created xsi:type="dcterms:W3CDTF">2014-07-29T11:27:00Z</dcterms:created>
  <dcterms:modified xsi:type="dcterms:W3CDTF">2014-07-31T05:06:00Z</dcterms:modified>
</cp:coreProperties>
</file>