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B137D7">
        <w:rPr>
          <w:rFonts w:eastAsia="Calibri"/>
          <w:lang w:eastAsia="en-US"/>
        </w:rPr>
        <w:t xml:space="preserve">   </w:t>
      </w:r>
      <w:r w:rsidRPr="00C52A7D">
        <w:rPr>
          <w:rFonts w:eastAsia="Calibri"/>
          <w:lang w:eastAsia="en-US"/>
        </w:rPr>
        <w:t>«</w:t>
      </w:r>
      <w:r w:rsidR="00291A7A">
        <w:rPr>
          <w:rFonts w:eastAsia="Calibri"/>
          <w:lang w:eastAsia="en-US"/>
        </w:rPr>
        <w:t>04</w:t>
      </w:r>
      <w:r w:rsidRPr="00C52A7D">
        <w:rPr>
          <w:rFonts w:eastAsia="Calibri"/>
          <w:lang w:eastAsia="en-US"/>
        </w:rPr>
        <w:t xml:space="preserve">» </w:t>
      </w:r>
      <w:r w:rsidRPr="00C52A7D">
        <w:rPr>
          <w:rFonts w:eastAsia="Calibri"/>
          <w:u w:val="single"/>
          <w:lang w:eastAsia="en-US"/>
        </w:rPr>
        <w:t xml:space="preserve">  </w:t>
      </w:r>
      <w:r w:rsidR="00B137D7">
        <w:rPr>
          <w:rFonts w:eastAsia="Calibri"/>
          <w:u w:val="single"/>
          <w:lang w:eastAsia="en-US"/>
        </w:rPr>
        <w:t xml:space="preserve">    </w:t>
      </w:r>
      <w:r w:rsidR="00291A7A">
        <w:rPr>
          <w:rFonts w:eastAsia="Calibri"/>
          <w:u w:val="single"/>
          <w:lang w:eastAsia="en-US"/>
        </w:rPr>
        <w:t xml:space="preserve">   июня</w:t>
      </w:r>
      <w:r w:rsidR="00B137D7">
        <w:rPr>
          <w:rFonts w:eastAsia="Calibri"/>
          <w:u w:val="single"/>
          <w:lang w:eastAsia="en-US"/>
        </w:rPr>
        <w:t xml:space="preserve"> </w:t>
      </w:r>
      <w:r w:rsidR="00291A7A">
        <w:rPr>
          <w:rFonts w:eastAsia="Calibri"/>
          <w:u w:val="single"/>
          <w:lang w:eastAsia="en-US"/>
        </w:rPr>
        <w:t xml:space="preserve">    </w:t>
      </w:r>
      <w:r w:rsidR="00B137D7">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sidR="00E37FF9">
        <w:rPr>
          <w:spacing w:val="-7"/>
          <w:sz w:val="32"/>
          <w:szCs w:val="32"/>
        </w:rPr>
        <w:t xml:space="preserve">на </w:t>
      </w:r>
      <w:r w:rsidR="00810139">
        <w:rPr>
          <w:spacing w:val="-7"/>
          <w:sz w:val="32"/>
          <w:szCs w:val="32"/>
        </w:rPr>
        <w:t xml:space="preserve">поставку </w:t>
      </w:r>
      <w:r w:rsidR="00B137D7" w:rsidRPr="00B137D7">
        <w:rPr>
          <w:sz w:val="32"/>
          <w:szCs w:val="32"/>
        </w:rPr>
        <w:t>кресел монтажника антистатических АРМ-3508-450 в количестве 12 штук</w:t>
      </w:r>
      <w:r w:rsidR="00B137D7">
        <w:t xml:space="preserve">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10139" w:rsidRPr="007E48C3" w:rsidRDefault="003775D3" w:rsidP="00810139">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810139" w:rsidRDefault="003775D3" w:rsidP="00810139">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10139" w:rsidRPr="007E48C3" w:rsidRDefault="003775D3" w:rsidP="00810139">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810139" w:rsidRPr="007E48C3">
        <w:t xml:space="preserve"> муниципальных нужд»</w:t>
      </w:r>
      <w:r w:rsidR="00810139">
        <w:t>.</w:t>
      </w:r>
    </w:p>
    <w:p w:rsidR="003775D3" w:rsidRPr="009E1928" w:rsidRDefault="003775D3" w:rsidP="00810139">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xml:space="preserve">№ </w:t>
            </w:r>
            <w:proofErr w:type="spellStart"/>
            <w:proofErr w:type="gramStart"/>
            <w:r w:rsidRPr="009F4D02">
              <w:rPr>
                <w:b/>
                <w:bCs/>
                <w:sz w:val="23"/>
                <w:szCs w:val="23"/>
              </w:rPr>
              <w:t>п</w:t>
            </w:r>
            <w:proofErr w:type="spellEnd"/>
            <w:proofErr w:type="gramEnd"/>
            <w:r w:rsidRPr="009F4D02">
              <w:rPr>
                <w:b/>
                <w:bCs/>
                <w:sz w:val="23"/>
                <w:szCs w:val="23"/>
              </w:rPr>
              <w:t>/</w:t>
            </w:r>
            <w:proofErr w:type="spellStart"/>
            <w:r w:rsidRPr="009F4D02">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xml:space="preserve">- адрес: 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proofErr w:type="spellStart"/>
              <w:r w:rsidR="009F4D02" w:rsidRPr="009F4D02">
                <w:rPr>
                  <w:rStyle w:val="ad"/>
                  <w:sz w:val="23"/>
                  <w:szCs w:val="23"/>
                  <w:lang w:val="en-US"/>
                </w:rPr>
                <w:t>komintern</w:t>
              </w:r>
              <w:proofErr w:type="spellEnd"/>
              <w:r w:rsidR="009F4D02" w:rsidRPr="009F4D02">
                <w:rPr>
                  <w:rStyle w:val="ad"/>
                  <w:sz w:val="23"/>
                  <w:szCs w:val="23"/>
                </w:rPr>
                <w:t>.</w:t>
              </w:r>
              <w:proofErr w:type="spellStart"/>
              <w:r w:rsidR="009F4D02" w:rsidRPr="009F4D02">
                <w:rPr>
                  <w:rStyle w:val="ad"/>
                  <w:sz w:val="23"/>
                  <w:szCs w:val="23"/>
                  <w:lang w:val="en-US"/>
                </w:rPr>
                <w:t>ru</w:t>
              </w:r>
              <w:proofErr w:type="spellEnd"/>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6741BD" w:rsidP="00985866">
            <w:pPr>
              <w:keepNext/>
              <w:keepLines/>
              <w:suppressLineNumbers/>
              <w:rPr>
                <w:sz w:val="23"/>
                <w:szCs w:val="23"/>
              </w:rPr>
            </w:pPr>
            <w:r>
              <w:rPr>
                <w:sz w:val="23"/>
                <w:szCs w:val="23"/>
              </w:rPr>
              <w:t>Тузов Дмитрий Александрович</w:t>
            </w:r>
          </w:p>
          <w:p w:rsidR="00985866" w:rsidRPr="009F4D02" w:rsidRDefault="00985866" w:rsidP="00985866">
            <w:pPr>
              <w:keepNext/>
              <w:keepLines/>
              <w:suppressLineNumbers/>
              <w:rPr>
                <w:sz w:val="23"/>
                <w:szCs w:val="23"/>
              </w:rPr>
            </w:pPr>
            <w:r w:rsidRPr="009F4D02">
              <w:rPr>
                <w:sz w:val="23"/>
                <w:szCs w:val="23"/>
              </w:rPr>
              <w:t xml:space="preserve">тел.: (383) </w:t>
            </w:r>
            <w:r w:rsidR="00B137D7">
              <w:t>278-97-94</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EA0DA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810139">
              <w:t xml:space="preserve">Поставка </w:t>
            </w:r>
            <w:r w:rsidR="00B137D7">
              <w:t xml:space="preserve">кресел монтажника антистатических АРМ-3508-450 в количестве 12 штук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 xml:space="preserve">г. Новосибирск, ул. </w:t>
            </w:r>
            <w:proofErr w:type="gramStart"/>
            <w:r w:rsidR="003775D3" w:rsidRPr="009F4D02">
              <w:rPr>
                <w:sz w:val="23"/>
                <w:szCs w:val="23"/>
              </w:rPr>
              <w:t>Планетная</w:t>
            </w:r>
            <w:proofErr w:type="gramEnd"/>
            <w:r w:rsidR="003775D3" w:rsidRPr="009F4D02">
              <w:rPr>
                <w:sz w:val="23"/>
                <w:szCs w:val="23"/>
              </w:rPr>
              <w:t>,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B137D7" w:rsidRDefault="006C3637" w:rsidP="00B137D7">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B137D7">
              <w:t>до 29 августа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B137D7" w:rsidRPr="00205C9B">
              <w:t xml:space="preserve">Безналичный расчет, </w:t>
            </w:r>
            <w:r w:rsidR="00B137D7">
              <w:t>5</w:t>
            </w:r>
            <w:r w:rsidR="00B137D7" w:rsidRPr="00205C9B">
              <w:t>0  % пред</w:t>
            </w:r>
            <w:r w:rsidR="00B137D7" w:rsidRPr="00205C9B">
              <w:rPr>
                <w:bCs/>
              </w:rPr>
              <w:t xml:space="preserve">оплата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 xml:space="preserve">банковских </w:t>
            </w:r>
            <w:r w:rsidR="00B137D7" w:rsidRPr="00205C9B">
              <w:rPr>
                <w:bCs/>
              </w:rPr>
              <w:t xml:space="preserve">дней с момента подписания  Договора, окончательный расчет </w:t>
            </w:r>
            <w:r w:rsidR="00B137D7">
              <w:rPr>
                <w:bCs/>
              </w:rPr>
              <w:t>50</w:t>
            </w:r>
            <w:r w:rsidR="00B137D7" w:rsidRPr="00205C9B">
              <w:rPr>
                <w:bCs/>
              </w:rPr>
              <w:t xml:space="preserve"> %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банковских дней</w:t>
            </w:r>
            <w:r w:rsidR="00B137D7" w:rsidRPr="00205C9B">
              <w:rPr>
                <w:bCs/>
              </w:rPr>
              <w:t xml:space="preserve"> после подписания </w:t>
            </w:r>
            <w:r w:rsidR="00B137D7" w:rsidRPr="00205C9B">
              <w:t xml:space="preserve">Акта приемки </w:t>
            </w:r>
            <w:r w:rsidR="00B137D7">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37FF9" w:rsidRPr="009F4D02" w:rsidRDefault="00985866"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t xml:space="preserve">5) документ, подтверждающий постановку на учет Российской организации  в </w:t>
            </w:r>
            <w:r w:rsidRPr="009F4D02">
              <w:rPr>
                <w:rFonts w:eastAsiaTheme="minorHAnsi"/>
                <w:sz w:val="23"/>
                <w:szCs w:val="23"/>
                <w:lang w:eastAsia="en-US"/>
              </w:rPr>
              <w:lastRenderedPageBreak/>
              <w:t>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w:t>
            </w:r>
            <w:proofErr w:type="gramStart"/>
            <w:r w:rsidR="003775D3" w:rsidRPr="009F4D02">
              <w:rPr>
                <w:sz w:val="23"/>
                <w:szCs w:val="23"/>
              </w:rPr>
              <w:t>дств в к</w:t>
            </w:r>
            <w:proofErr w:type="gramEnd"/>
            <w:r w:rsidR="003775D3" w:rsidRPr="009F4D02">
              <w:rPr>
                <w:sz w:val="23"/>
                <w:szCs w:val="23"/>
              </w:rPr>
              <w:t>ачестве обеспечения заявки на участие в аукционе в электронной форме (копия платежного поручения);</w:t>
            </w:r>
          </w:p>
          <w:p w:rsidR="003775D3" w:rsidRPr="009F4D02" w:rsidRDefault="00B137D7" w:rsidP="006C20EE">
            <w:pPr>
              <w:autoSpaceDE w:val="0"/>
              <w:autoSpaceDN w:val="0"/>
              <w:adjustRightInd w:val="0"/>
              <w:ind w:firstLine="567"/>
              <w:rPr>
                <w:rFonts w:eastAsiaTheme="minorHAnsi"/>
                <w:sz w:val="23"/>
                <w:szCs w:val="23"/>
                <w:lang w:eastAsia="en-US"/>
              </w:rPr>
            </w:pPr>
            <w:r>
              <w:rPr>
                <w:sz w:val="23"/>
                <w:szCs w:val="23"/>
              </w:rPr>
              <w:t>9</w:t>
            </w:r>
            <w:r w:rsidR="003775D3" w:rsidRPr="009F4D02">
              <w:rPr>
                <w:sz w:val="23"/>
                <w:szCs w:val="23"/>
              </w:rPr>
              <w:t xml:space="preserve">) </w:t>
            </w:r>
            <w:r w:rsidR="003775D3" w:rsidRPr="009F4D02">
              <w:rPr>
                <w:rFonts w:eastAsiaTheme="minorHAnsi"/>
                <w:sz w:val="23"/>
                <w:szCs w:val="23"/>
                <w:lang w:eastAsia="en-US"/>
              </w:rPr>
              <w:t>полученную не ранее чем за один (1) месяц до дня размещения извещения о</w:t>
            </w:r>
            <w:r>
              <w:rPr>
                <w:rFonts w:eastAsiaTheme="minorHAnsi"/>
                <w:sz w:val="23"/>
                <w:szCs w:val="23"/>
                <w:lang w:eastAsia="en-US"/>
              </w:rPr>
              <w:t>б</w:t>
            </w:r>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9F4D02">
              <w:rPr>
                <w:rFonts w:eastAsiaTheme="minorHAnsi"/>
                <w:sz w:val="23"/>
                <w:szCs w:val="23"/>
                <w:lang w:eastAsia="en-US"/>
              </w:rPr>
              <w:t>о</w:t>
            </w:r>
            <w:proofErr w:type="gramEnd"/>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F4D02">
              <w:rPr>
                <w:rFonts w:eastAsiaTheme="minorHAnsi"/>
                <w:sz w:val="23"/>
                <w:szCs w:val="23"/>
                <w:lang w:eastAsia="en-US"/>
              </w:rPr>
              <w:t xml:space="preserve">удостоверяющих личность (для физических лиц), </w:t>
            </w:r>
            <w:proofErr w:type="gramEnd"/>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B137D7">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B137D7">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proofErr w:type="gramStart"/>
            <w:r w:rsidRPr="009F4D02">
              <w:rPr>
                <w:rFonts w:eastAsiaTheme="minorHAnsi"/>
                <w:sz w:val="23"/>
                <w:szCs w:val="23"/>
                <w:lang w:eastAsia="en-US"/>
              </w:rPr>
              <w:t>1</w:t>
            </w:r>
            <w:r w:rsidR="00B137D7">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F4D02">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9F4D02" w:rsidRDefault="003775D3" w:rsidP="006C20EE">
            <w:pPr>
              <w:ind w:firstLine="567"/>
              <w:rPr>
                <w:sz w:val="23"/>
                <w:szCs w:val="23"/>
              </w:rPr>
            </w:pPr>
            <w:r w:rsidRPr="009F4D02">
              <w:rPr>
                <w:sz w:val="23"/>
                <w:szCs w:val="23"/>
              </w:rPr>
              <w:t>1</w:t>
            </w:r>
            <w:r w:rsidR="00B137D7">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F4D02" w:rsidRPr="009F4D02" w:rsidRDefault="003775D3" w:rsidP="006741BD">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B137D7" w:rsidRPr="00DA7415" w:rsidRDefault="003775D3" w:rsidP="00B137D7">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B137D7">
              <w:rPr>
                <w:rFonts w:ascii="Times New Roman" w:hAnsi="Times New Roman"/>
                <w:color w:val="000000"/>
                <w:sz w:val="24"/>
                <w:szCs w:val="24"/>
              </w:rPr>
              <w:t xml:space="preserve">199 200 </w:t>
            </w:r>
            <w:r w:rsidR="00B137D7" w:rsidRPr="00DA7415">
              <w:rPr>
                <w:rFonts w:ascii="Times New Roman" w:hAnsi="Times New Roman"/>
                <w:sz w:val="24"/>
                <w:szCs w:val="24"/>
              </w:rPr>
              <w:t>(</w:t>
            </w:r>
            <w:r w:rsidR="00B137D7">
              <w:rPr>
                <w:rFonts w:ascii="Times New Roman" w:hAnsi="Times New Roman"/>
                <w:sz w:val="24"/>
                <w:szCs w:val="24"/>
              </w:rPr>
              <w:t>Сто девяносто девять тысяч двести</w:t>
            </w:r>
            <w:r w:rsidR="00B137D7" w:rsidRPr="00DA7415">
              <w:rPr>
                <w:rFonts w:ascii="Times New Roman" w:hAnsi="Times New Roman"/>
                <w:sz w:val="24"/>
                <w:szCs w:val="24"/>
              </w:rPr>
              <w:t>) рубл</w:t>
            </w:r>
            <w:r w:rsidR="00B137D7">
              <w:rPr>
                <w:rFonts w:ascii="Times New Roman" w:hAnsi="Times New Roman"/>
                <w:sz w:val="24"/>
                <w:szCs w:val="24"/>
              </w:rPr>
              <w:t>ей</w:t>
            </w:r>
            <w:r w:rsidR="00B137D7" w:rsidRPr="00DA7415">
              <w:rPr>
                <w:rFonts w:ascii="Times New Roman" w:hAnsi="Times New Roman"/>
                <w:sz w:val="24"/>
                <w:szCs w:val="24"/>
              </w:rPr>
              <w:t xml:space="preserve"> </w:t>
            </w:r>
            <w:r w:rsidR="00B137D7">
              <w:rPr>
                <w:rFonts w:ascii="Times New Roman" w:hAnsi="Times New Roman"/>
                <w:color w:val="000000"/>
                <w:sz w:val="24"/>
                <w:szCs w:val="24"/>
              </w:rPr>
              <w:t>00</w:t>
            </w:r>
            <w:r w:rsidR="00B137D7" w:rsidRPr="00DA7415">
              <w:rPr>
                <w:rFonts w:ascii="Times New Roman" w:hAnsi="Times New Roman"/>
                <w:color w:val="000000"/>
                <w:sz w:val="24"/>
                <w:szCs w:val="24"/>
              </w:rPr>
              <w:t xml:space="preserve"> </w:t>
            </w:r>
            <w:r w:rsidR="00B137D7" w:rsidRPr="00DA7415">
              <w:rPr>
                <w:rFonts w:ascii="Times New Roman" w:hAnsi="Times New Roman"/>
                <w:sz w:val="24"/>
                <w:szCs w:val="24"/>
              </w:rPr>
              <w:t>коп</w:t>
            </w:r>
            <w:proofErr w:type="gramStart"/>
            <w:r w:rsidR="00B137D7" w:rsidRPr="00DA7415">
              <w:rPr>
                <w:rFonts w:ascii="Times New Roman" w:hAnsi="Times New Roman"/>
                <w:sz w:val="24"/>
                <w:szCs w:val="24"/>
              </w:rPr>
              <w:t xml:space="preserve">., </w:t>
            </w:r>
            <w:proofErr w:type="gramEnd"/>
            <w:r w:rsidR="00B137D7" w:rsidRPr="00DA7415">
              <w:rPr>
                <w:rFonts w:ascii="Times New Roman" w:hAnsi="Times New Roman"/>
                <w:sz w:val="24"/>
                <w:szCs w:val="24"/>
              </w:rPr>
              <w:t xml:space="preserve">кроме того НДС (18%) </w:t>
            </w:r>
            <w:r w:rsidR="00B137D7">
              <w:rPr>
                <w:rFonts w:ascii="Times New Roman" w:hAnsi="Times New Roman"/>
                <w:color w:val="000000"/>
                <w:sz w:val="24"/>
                <w:szCs w:val="24"/>
              </w:rPr>
              <w:t>35 856,00</w:t>
            </w:r>
            <w:r w:rsidR="00B137D7" w:rsidRPr="00DA7415">
              <w:rPr>
                <w:rFonts w:ascii="Times New Roman" w:hAnsi="Times New Roman"/>
                <w:color w:val="000000"/>
                <w:sz w:val="24"/>
                <w:szCs w:val="24"/>
              </w:rPr>
              <w:t xml:space="preserve"> </w:t>
            </w:r>
            <w:r w:rsidR="00B137D7" w:rsidRPr="00DA7415">
              <w:rPr>
                <w:rFonts w:ascii="Times New Roman" w:hAnsi="Times New Roman"/>
                <w:sz w:val="24"/>
                <w:szCs w:val="24"/>
              </w:rPr>
              <w:t>рублей. В случае</w:t>
            </w:r>
            <w:proofErr w:type="gramStart"/>
            <w:r w:rsidR="00B137D7" w:rsidRPr="00DA7415">
              <w:rPr>
                <w:rFonts w:ascii="Times New Roman" w:hAnsi="Times New Roman"/>
                <w:sz w:val="24"/>
                <w:szCs w:val="24"/>
              </w:rPr>
              <w:t>,</w:t>
            </w:r>
            <w:proofErr w:type="gramEnd"/>
            <w:r w:rsidR="00B137D7"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B137D7" w:rsidP="00B52401">
            <w:pPr>
              <w:pStyle w:val="a1"/>
              <w:spacing w:after="0"/>
            </w:pPr>
            <w:r w:rsidRPr="00DA7415">
              <w:rPr>
                <w:lang w:eastAsia="en-US"/>
              </w:rPr>
              <w:t xml:space="preserve">Начальная (максимальная) цена включает в себя: </w:t>
            </w:r>
            <w:r>
              <w:t>расходы на доставку</w:t>
            </w:r>
            <w:r w:rsidRPr="00DA7415">
              <w:t>,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B137D7">
              <w:t>23 505,60</w:t>
            </w:r>
            <w:r w:rsidR="00B137D7" w:rsidRPr="004B0DEB">
              <w:t xml:space="preserve">  руб., НДС не облагается</w:t>
            </w:r>
            <w:r w:rsidR="00810139" w:rsidRPr="004B0DEB">
              <w:t>.</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3775D3" w:rsidRPr="009F4D02" w:rsidRDefault="003775D3" w:rsidP="003775D3">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proofErr w:type="spellStart"/>
            <w:proofErr w:type="gramStart"/>
            <w:r w:rsidRPr="009F4D02">
              <w:rPr>
                <w:sz w:val="23"/>
                <w:szCs w:val="23"/>
              </w:rPr>
              <w:t>р</w:t>
            </w:r>
            <w:proofErr w:type="spellEnd"/>
            <w:proofErr w:type="gramEnd"/>
            <w:r w:rsidRPr="009F4D02">
              <w:rPr>
                <w:sz w:val="23"/>
                <w:szCs w:val="23"/>
              </w:rPr>
              <w:t>/с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w:t>
            </w:r>
            <w:proofErr w:type="spellStart"/>
            <w:r w:rsidRPr="009F4D02">
              <w:rPr>
                <w:color w:val="auto"/>
                <w:sz w:val="23"/>
                <w:szCs w:val="23"/>
              </w:rPr>
              <w:t>c</w:t>
            </w:r>
            <w:proofErr w:type="spellEnd"/>
            <w:r w:rsidRPr="009F4D02">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291A7A">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291A7A">
              <w:rPr>
                <w:sz w:val="23"/>
                <w:szCs w:val="23"/>
              </w:rPr>
              <w:t>26</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B137D7">
              <w:rPr>
                <w:sz w:val="23"/>
                <w:szCs w:val="23"/>
                <w:u w:val="single"/>
              </w:rPr>
              <w:t xml:space="preserve"> </w:t>
            </w:r>
            <w:r w:rsidR="00291A7A">
              <w:rPr>
                <w:sz w:val="23"/>
                <w:szCs w:val="23"/>
                <w:u w:val="single"/>
              </w:rPr>
              <w:t>июня</w:t>
            </w:r>
            <w:r w:rsidR="00B137D7">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291A7A">
            <w:pPr>
              <w:keepNext/>
              <w:keepLines/>
              <w:suppressLineNumbers/>
              <w:rPr>
                <w:b/>
                <w:bCs/>
                <w:sz w:val="23"/>
                <w:szCs w:val="23"/>
              </w:rPr>
            </w:pPr>
            <w:r w:rsidRPr="009F4D02">
              <w:rPr>
                <w:bCs/>
                <w:sz w:val="23"/>
                <w:szCs w:val="23"/>
              </w:rPr>
              <w:t>«</w:t>
            </w:r>
            <w:r w:rsidR="00291A7A">
              <w:rPr>
                <w:bCs/>
                <w:sz w:val="23"/>
                <w:szCs w:val="23"/>
              </w:rPr>
              <w:t>30</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291A7A">
              <w:rPr>
                <w:bCs/>
                <w:sz w:val="23"/>
                <w:szCs w:val="23"/>
                <w:u w:val="single"/>
              </w:rPr>
              <w:t xml:space="preserve">июня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291A7A">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291A7A">
              <w:rPr>
                <w:sz w:val="23"/>
                <w:szCs w:val="23"/>
              </w:rPr>
              <w:t>30</w:t>
            </w:r>
            <w:r w:rsidRPr="009F4D02">
              <w:rPr>
                <w:sz w:val="23"/>
                <w:szCs w:val="23"/>
              </w:rPr>
              <w:t xml:space="preserve">» </w:t>
            </w:r>
            <w:r w:rsidR="0046191D" w:rsidRPr="009F4D02">
              <w:rPr>
                <w:sz w:val="23"/>
                <w:szCs w:val="23"/>
                <w:u w:val="single"/>
              </w:rPr>
              <w:t xml:space="preserve">   </w:t>
            </w:r>
            <w:r w:rsidR="00B137D7">
              <w:rPr>
                <w:sz w:val="23"/>
                <w:szCs w:val="23"/>
                <w:u w:val="single"/>
              </w:rPr>
              <w:t xml:space="preserve">  </w:t>
            </w:r>
            <w:r w:rsidR="00291A7A">
              <w:rPr>
                <w:sz w:val="23"/>
                <w:szCs w:val="23"/>
                <w:u w:val="single"/>
              </w:rPr>
              <w:t>июня</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B137D7">
        <w:t xml:space="preserve">кресла монтажника антистатические АРМ-3508-450 </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8C7AB2">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8C7AB2">
        <w:rPr>
          <w:bCs/>
          <w:sz w:val="23"/>
          <w:szCs w:val="23"/>
        </w:rPr>
        <w:t>1</w:t>
      </w:r>
      <w:r w:rsidR="00B137D7">
        <w:rPr>
          <w:bCs/>
          <w:sz w:val="23"/>
          <w:szCs w:val="23"/>
        </w:rPr>
        <w:t>0</w:t>
      </w:r>
      <w:r>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 xml:space="preserve">банковских </w:t>
      </w:r>
      <w:r w:rsidRPr="00FE70AE">
        <w:rPr>
          <w:bCs/>
          <w:sz w:val="23"/>
          <w:szCs w:val="23"/>
        </w:rPr>
        <w:t xml:space="preserve">дней с момента заключения договора, окончательный расчет </w:t>
      </w:r>
      <w:r w:rsidR="008C7AB2">
        <w:rPr>
          <w:bCs/>
          <w:sz w:val="23"/>
          <w:szCs w:val="23"/>
        </w:rPr>
        <w:t>5</w:t>
      </w:r>
      <w:r w:rsidRPr="00FE70AE">
        <w:rPr>
          <w:bCs/>
          <w:sz w:val="23"/>
          <w:szCs w:val="23"/>
        </w:rPr>
        <w:t xml:space="preserve">0 % в течение </w:t>
      </w:r>
      <w:r w:rsidR="008C7AB2">
        <w:rPr>
          <w:bCs/>
          <w:sz w:val="23"/>
          <w:szCs w:val="23"/>
        </w:rPr>
        <w:t>1</w:t>
      </w:r>
      <w:r w:rsidR="00B137D7">
        <w:rPr>
          <w:bCs/>
          <w:sz w:val="23"/>
          <w:szCs w:val="23"/>
        </w:rPr>
        <w:t>0</w:t>
      </w:r>
      <w:r w:rsidRPr="00FE70AE">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банковских</w:t>
      </w:r>
      <w:r>
        <w:rPr>
          <w:bCs/>
          <w:sz w:val="23"/>
          <w:szCs w:val="23"/>
        </w:rPr>
        <w:t xml:space="preserve">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w:t>
      </w:r>
      <w:r w:rsidR="00B137D7">
        <w:t>29</w:t>
      </w:r>
      <w:r w:rsidR="008C7AB2">
        <w:t xml:space="preserve"> а</w:t>
      </w:r>
      <w:r w:rsidR="00B137D7">
        <w:t>вгуста</w:t>
      </w:r>
      <w:r w:rsidR="008C7AB2">
        <w:t xml:space="preserve">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B137D7" w:rsidRDefault="00985866" w:rsidP="00B137D7">
      <w:pPr>
        <w:jc w:val="both"/>
      </w:pPr>
      <w:r w:rsidRPr="00FE70AE">
        <w:rPr>
          <w:sz w:val="23"/>
          <w:szCs w:val="23"/>
        </w:rPr>
        <w:t>11.1. Приложение № 1. Спецификация на поставку</w:t>
      </w:r>
      <w:r>
        <w:rPr>
          <w:sz w:val="23"/>
          <w:szCs w:val="23"/>
        </w:rPr>
        <w:t xml:space="preserve"> </w:t>
      </w:r>
      <w:r w:rsidR="00B137D7">
        <w:t>кресел монтажника антистатических АРМ-3508-450</w:t>
      </w:r>
    </w:p>
    <w:p w:rsidR="00B137D7" w:rsidRDefault="00B137D7" w:rsidP="00B137D7">
      <w:pPr>
        <w:jc w:val="center"/>
      </w:pPr>
    </w:p>
    <w:p w:rsidR="00985866" w:rsidRPr="00FE70AE" w:rsidRDefault="00985866" w:rsidP="00B137D7">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985866" w:rsidRPr="00EF68A8" w:rsidRDefault="00985866" w:rsidP="0098586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831DF3" w:rsidRDefault="00985866" w:rsidP="00985866">
      <w:pPr>
        <w:pStyle w:val="af8"/>
        <w:numPr>
          <w:ilvl w:val="0"/>
          <w:numId w:val="0"/>
        </w:numPr>
        <w:ind w:left="720"/>
        <w:jc w:val="right"/>
        <w:rPr>
          <w:iCs/>
          <w:color w:val="808080" w:themeColor="text1" w:themeTint="7F"/>
        </w:rPr>
      </w:pPr>
      <w:r w:rsidRPr="00831DF3">
        <w:lastRenderedPageBreak/>
        <w:t>Спецификация к Договору №                   от «    » __________ 20__ г.</w:t>
      </w:r>
    </w:p>
    <w:p w:rsidR="00985866" w:rsidRPr="00831DF3" w:rsidRDefault="00985866" w:rsidP="00985866">
      <w:pPr>
        <w:autoSpaceDE w:val="0"/>
        <w:autoSpaceDN w:val="0"/>
        <w:adjustRightInd w:val="0"/>
        <w:rPr>
          <w:b/>
        </w:rPr>
      </w:pPr>
      <w:r w:rsidRPr="00831DF3">
        <w:t xml:space="preserve">Поставщик: </w:t>
      </w:r>
    </w:p>
    <w:p w:rsidR="00985866" w:rsidRPr="00831DF3" w:rsidRDefault="00985866" w:rsidP="00985866">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560"/>
        <w:gridCol w:w="2410"/>
        <w:gridCol w:w="1843"/>
        <w:gridCol w:w="709"/>
        <w:gridCol w:w="1134"/>
        <w:gridCol w:w="1275"/>
        <w:gridCol w:w="1418"/>
      </w:tblGrid>
      <w:tr w:rsidR="008C7AB2" w:rsidRPr="004E5B71" w:rsidTr="00B137D7">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spacing w:after="200" w:line="276" w:lineRule="auto"/>
            </w:pPr>
            <w:r w:rsidRPr="003D1F6C">
              <w:rPr>
                <w:sz w:val="22"/>
                <w:szCs w:val="22"/>
              </w:rPr>
              <w:t xml:space="preserve">№ </w:t>
            </w:r>
            <w:proofErr w:type="spellStart"/>
            <w:proofErr w:type="gramStart"/>
            <w:r w:rsidRPr="003D1F6C">
              <w:rPr>
                <w:sz w:val="22"/>
                <w:szCs w:val="22"/>
              </w:rPr>
              <w:t>п</w:t>
            </w:r>
            <w:proofErr w:type="spellEnd"/>
            <w:proofErr w:type="gramEnd"/>
            <w:r w:rsidRPr="003D1F6C">
              <w:rPr>
                <w:sz w:val="22"/>
                <w:szCs w:val="22"/>
              </w:rPr>
              <w:t>/</w:t>
            </w:r>
            <w:proofErr w:type="spellStart"/>
            <w:r w:rsidRPr="003D1F6C">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spacing w:after="200" w:line="276" w:lineRule="auto"/>
            </w:pPr>
            <w:r w:rsidRPr="003D1F6C">
              <w:rPr>
                <w:sz w:val="22"/>
                <w:szCs w:val="22"/>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Технические характеристики и состав</w:t>
            </w:r>
          </w:p>
          <w:p w:rsidR="008C7AB2" w:rsidRPr="003D1F6C" w:rsidRDefault="008C7AB2" w:rsidP="00B137D7"/>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Требования к сроку гарантии качества товара или к сроку годности товара</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 xml:space="preserve">Кол-во, </w:t>
            </w:r>
            <w:proofErr w:type="spellStart"/>
            <w:r w:rsidRPr="003D1F6C">
              <w:rPr>
                <w:sz w:val="22"/>
                <w:szCs w:val="22"/>
              </w:rPr>
              <w:t>ед</w:t>
            </w:r>
            <w:proofErr w:type="gramStart"/>
            <w:r w:rsidRPr="003D1F6C">
              <w:rPr>
                <w:sz w:val="22"/>
                <w:szCs w:val="22"/>
              </w:rPr>
              <w:t>.и</w:t>
            </w:r>
            <w:proofErr w:type="gramEnd"/>
            <w:r w:rsidRPr="003D1F6C">
              <w:rPr>
                <w:sz w:val="22"/>
                <w:szCs w:val="22"/>
              </w:rPr>
              <w:t>зм</w:t>
            </w:r>
            <w:proofErr w:type="spellEnd"/>
            <w:r w:rsidRPr="003D1F6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Цена</w:t>
            </w:r>
            <w:r w:rsidR="0080593A" w:rsidRPr="003D1F6C">
              <w:rPr>
                <w:sz w:val="22"/>
                <w:szCs w:val="22"/>
              </w:rPr>
              <w:t>, в руб.</w:t>
            </w: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Сумма</w:t>
            </w:r>
            <w:r w:rsidR="0080593A" w:rsidRPr="003D1F6C">
              <w:rPr>
                <w:sz w:val="22"/>
                <w:szCs w:val="22"/>
              </w:rPr>
              <w:t>, в руб.</w:t>
            </w:r>
          </w:p>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Срок поставки</w:t>
            </w:r>
          </w:p>
        </w:tc>
      </w:tr>
      <w:tr w:rsidR="008C7AB2" w:rsidRPr="004E5B71" w:rsidTr="00B137D7">
        <w:trPr>
          <w:trHeight w:val="444"/>
        </w:trPr>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spacing w:after="200" w:line="276" w:lineRule="auto"/>
            </w:pPr>
            <w:r w:rsidRPr="003D1F6C">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92213" w:rsidP="00892213">
            <w:pPr>
              <w:spacing w:after="200" w:line="276" w:lineRule="auto"/>
            </w:pPr>
            <w:r>
              <w:t>Кресло монтажника антистатическое АРМ-3508-450</w:t>
            </w:r>
          </w:p>
        </w:tc>
        <w:tc>
          <w:tcPr>
            <w:tcW w:w="2410" w:type="dxa"/>
            <w:tcBorders>
              <w:top w:val="single" w:sz="4" w:space="0" w:color="auto"/>
              <w:left w:val="single" w:sz="4" w:space="0" w:color="auto"/>
              <w:bottom w:val="single" w:sz="4" w:space="0" w:color="auto"/>
              <w:right w:val="single" w:sz="4" w:space="0" w:color="auto"/>
            </w:tcBorders>
          </w:tcPr>
          <w:p w:rsidR="00B137D7" w:rsidRPr="006D7DED" w:rsidRDefault="00B137D7" w:rsidP="00A8730C">
            <w:r w:rsidRPr="006D7DED">
              <w:t xml:space="preserve">Механизм регулировки наклона сиденья и спинки </w:t>
            </w:r>
          </w:p>
          <w:p w:rsidR="00B137D7" w:rsidRPr="006D7DED" w:rsidRDefault="00B137D7" w:rsidP="00A8730C">
            <w:r w:rsidRPr="006D7DED">
              <w:t xml:space="preserve">Пневматический подъемник (140 мм), регулируемый по высоте </w:t>
            </w:r>
          </w:p>
          <w:p w:rsidR="00B137D7" w:rsidRPr="006D7DED" w:rsidRDefault="00B137D7" w:rsidP="00A8730C">
            <w:r w:rsidRPr="006D7DED">
              <w:t xml:space="preserve">5-ти лучевое хромированное основание с пятью проводящими колесами </w:t>
            </w:r>
          </w:p>
          <w:p w:rsidR="00B137D7" w:rsidRPr="006D7DED" w:rsidRDefault="00B137D7" w:rsidP="00A8730C">
            <w:r w:rsidRPr="006D7DED">
              <w:t xml:space="preserve">Проходное сопротивление к "земле" 0,5...1 МОм </w:t>
            </w:r>
          </w:p>
          <w:p w:rsidR="00B137D7" w:rsidRPr="006D7DED" w:rsidRDefault="00B137D7" w:rsidP="00A8730C">
            <w:r w:rsidRPr="006D7DED">
              <w:t xml:space="preserve">Время стекания заряда менее 0,5 </w:t>
            </w:r>
            <w:proofErr w:type="gramStart"/>
            <w:r w:rsidRPr="006D7DED">
              <w:t>с</w:t>
            </w:r>
            <w:proofErr w:type="gramEnd"/>
            <w:r w:rsidRPr="006D7DED">
              <w:t xml:space="preserve"> </w:t>
            </w:r>
          </w:p>
          <w:p w:rsidR="00B137D7" w:rsidRPr="006D7DED" w:rsidRDefault="00B137D7" w:rsidP="00A8730C">
            <w:r w:rsidRPr="006D7DED">
              <w:t xml:space="preserve">Размер сидения 450х410 мм </w:t>
            </w:r>
          </w:p>
          <w:p w:rsidR="008C7AB2" w:rsidRPr="003D1F6C" w:rsidRDefault="00B137D7" w:rsidP="00A8730C">
            <w:r w:rsidRPr="006D7DED">
              <w:t>Размер спинки 400х390 мм</w:t>
            </w:r>
          </w:p>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0593A" w:rsidP="0080593A">
            <w:r w:rsidRPr="003D1F6C">
              <w:rPr>
                <w:sz w:val="22"/>
                <w:szCs w:val="22"/>
              </w:rPr>
              <w:t>Гарантийный срок эксплуатации 12</w:t>
            </w:r>
            <w:r w:rsidR="008C7AB2" w:rsidRPr="003D1F6C">
              <w:rPr>
                <w:sz w:val="22"/>
                <w:szCs w:val="22"/>
              </w:rPr>
              <w:t xml:space="preserve"> месяц</w:t>
            </w:r>
            <w:r w:rsidRPr="003D1F6C">
              <w:rPr>
                <w:sz w:val="22"/>
                <w:szCs w:val="22"/>
              </w:rPr>
              <w:t>ев.</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0593A" w:rsidP="00B137D7">
            <w:r w:rsidRPr="003D1F6C">
              <w:rPr>
                <w:sz w:val="22"/>
                <w:szCs w:val="22"/>
              </w:rPr>
              <w:t>1</w:t>
            </w:r>
            <w:r w:rsidR="00A8730C">
              <w:rPr>
                <w:sz w:val="22"/>
                <w:szCs w:val="22"/>
              </w:rPr>
              <w:t xml:space="preserve">2 </w:t>
            </w:r>
            <w:r w:rsidR="008C7AB2" w:rsidRPr="003D1F6C">
              <w:rPr>
                <w:sz w:val="22"/>
                <w:szCs w:val="22"/>
              </w:rPr>
              <w:t>шт.</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B137D7"/>
          <w:p w:rsidR="008C7AB2" w:rsidRPr="003D1F6C" w:rsidRDefault="0080593A" w:rsidP="00B137D7">
            <w:r w:rsidRPr="003D1F6C">
              <w:rPr>
                <w:sz w:val="22"/>
                <w:szCs w:val="22"/>
              </w:rPr>
              <w:t xml:space="preserve"> </w:t>
            </w:r>
          </w:p>
          <w:p w:rsidR="008C7AB2" w:rsidRPr="003D1F6C" w:rsidRDefault="008C7AB2" w:rsidP="00B137D7"/>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B137D7"/>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AA7555">
            <w:r w:rsidRPr="003D1F6C">
              <w:rPr>
                <w:sz w:val="22"/>
                <w:szCs w:val="22"/>
              </w:rPr>
              <w:t xml:space="preserve">до </w:t>
            </w:r>
            <w:r w:rsidR="00AA7555">
              <w:rPr>
                <w:sz w:val="22"/>
                <w:szCs w:val="22"/>
              </w:rPr>
              <w:t>29</w:t>
            </w:r>
            <w:r w:rsidRPr="003D1F6C">
              <w:rPr>
                <w:sz w:val="22"/>
                <w:szCs w:val="22"/>
              </w:rPr>
              <w:t>.0</w:t>
            </w:r>
            <w:r w:rsidR="00AA7555">
              <w:rPr>
                <w:sz w:val="22"/>
                <w:szCs w:val="22"/>
              </w:rPr>
              <w:t>8</w:t>
            </w:r>
            <w:r w:rsidRPr="003D1F6C">
              <w:rPr>
                <w:sz w:val="22"/>
                <w:szCs w:val="22"/>
              </w:rPr>
              <w:t>.2014г.</w:t>
            </w:r>
          </w:p>
        </w:tc>
      </w:tr>
      <w:tr w:rsidR="008C7AB2" w:rsidRPr="004E5B71" w:rsidTr="003D1F6C">
        <w:trPr>
          <w:trHeight w:val="247"/>
        </w:trPr>
        <w:tc>
          <w:tcPr>
            <w:tcW w:w="2268" w:type="dxa"/>
            <w:gridSpan w:val="2"/>
            <w:tcBorders>
              <w:top w:val="nil"/>
              <w:left w:val="single" w:sz="4" w:space="0" w:color="auto"/>
              <w:bottom w:val="single" w:sz="4" w:space="0" w:color="auto"/>
              <w:right w:val="single" w:sz="4" w:space="0" w:color="auto"/>
            </w:tcBorders>
          </w:tcPr>
          <w:p w:rsidR="008C7AB2" w:rsidRPr="003D1F6C" w:rsidRDefault="008C7AB2" w:rsidP="00B137D7">
            <w:pPr>
              <w:rPr>
                <w:b/>
              </w:rPr>
            </w:pPr>
            <w:r w:rsidRPr="003D1F6C">
              <w:rPr>
                <w:b/>
                <w:sz w:val="22"/>
                <w:szCs w:val="22"/>
              </w:rPr>
              <w:t>Итого</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c>
          <w:tcPr>
            <w:tcW w:w="2552" w:type="dxa"/>
            <w:gridSpan w:val="2"/>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B137D7"/>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r>
    </w:tbl>
    <w:p w:rsidR="008C7AB2" w:rsidRPr="00831DF3" w:rsidRDefault="008C7AB2"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w:t>
      </w:r>
      <w:proofErr w:type="gramStart"/>
      <w:r w:rsidRPr="00831DF3">
        <w:t xml:space="preserve"> _____________ () </w:t>
      </w:r>
      <w:proofErr w:type="gramEnd"/>
      <w:r w:rsidRPr="00831DF3">
        <w:t>руб.</w:t>
      </w:r>
    </w:p>
    <w:p w:rsidR="00985866" w:rsidRPr="00831DF3" w:rsidRDefault="00985866" w:rsidP="0098586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От Поставщика:</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От Заказчика:</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D1F6C">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85866" w:rsidRPr="004E6E35" w:rsidRDefault="00985866" w:rsidP="00985866"/>
    <w:p w:rsidR="00B137D7" w:rsidRDefault="00B137D7" w:rsidP="00B137D7">
      <w:pPr>
        <w:rPr>
          <w:b/>
        </w:rPr>
      </w:pPr>
      <w:r w:rsidRPr="003657DD">
        <w:rPr>
          <w:b/>
        </w:rPr>
        <w:t>Техническое задание на кресло монтажн</w:t>
      </w:r>
      <w:r>
        <w:rPr>
          <w:b/>
        </w:rPr>
        <w:t>ика</w:t>
      </w:r>
      <w:r w:rsidRPr="003657DD">
        <w:rPr>
          <w:b/>
        </w:rPr>
        <w:t xml:space="preserve"> антистатическое АРМ-3508-450</w:t>
      </w:r>
    </w:p>
    <w:p w:rsidR="00B137D7" w:rsidRDefault="00B137D7" w:rsidP="00B137D7">
      <w:r>
        <w:rPr>
          <w:b/>
        </w:rPr>
        <w:t xml:space="preserve"> </w:t>
      </w:r>
      <w:r w:rsidRPr="003657DD">
        <w:t>Назначение:</w:t>
      </w:r>
      <w:r>
        <w:t xml:space="preserve"> </w:t>
      </w:r>
      <w:r w:rsidRPr="003657DD">
        <w:t xml:space="preserve"> </w:t>
      </w:r>
    </w:p>
    <w:p w:rsidR="00B137D7" w:rsidRPr="003657DD" w:rsidRDefault="00B137D7" w:rsidP="00B137D7">
      <w:pPr>
        <w:rPr>
          <w:b/>
        </w:rPr>
      </w:pPr>
      <w:r w:rsidRPr="006D7DED">
        <w:t>Кресло антистатическое с большой спинкой. Предназначено для оборудования рабочих мест с невысокой подвижностью верхней части тела работника во время выполнения операций. Регулировка по высоте для работы на уровне поверхности низких столов или низкого уровня размещения оборудования в условиях сидячей работы.</w:t>
      </w:r>
    </w:p>
    <w:p w:rsidR="00B137D7" w:rsidRDefault="00B137D7" w:rsidP="00B137D7"/>
    <w:p w:rsidR="00B137D7" w:rsidRDefault="00B137D7" w:rsidP="00B137D7">
      <w:r>
        <w:t>Технические требования:</w:t>
      </w:r>
    </w:p>
    <w:p w:rsidR="00B137D7" w:rsidRPr="006D7DED" w:rsidRDefault="00B137D7" w:rsidP="00B137D7">
      <w:pPr>
        <w:numPr>
          <w:ilvl w:val="0"/>
          <w:numId w:val="49"/>
        </w:numPr>
        <w:spacing w:before="100" w:beforeAutospacing="1" w:after="100" w:afterAutospacing="1"/>
      </w:pPr>
      <w:r w:rsidRPr="006D7DED">
        <w:t xml:space="preserve">Механизм регулировки наклона сиденья и спинки </w:t>
      </w:r>
    </w:p>
    <w:p w:rsidR="00B137D7" w:rsidRPr="006D7DED" w:rsidRDefault="00B137D7" w:rsidP="00B137D7">
      <w:pPr>
        <w:numPr>
          <w:ilvl w:val="0"/>
          <w:numId w:val="49"/>
        </w:numPr>
        <w:spacing w:before="100" w:beforeAutospacing="1" w:after="100" w:afterAutospacing="1"/>
      </w:pPr>
      <w:r w:rsidRPr="006D7DED">
        <w:t xml:space="preserve">Пневматический подъемник (140 мм), регулируемый по высоте </w:t>
      </w:r>
    </w:p>
    <w:p w:rsidR="00B137D7" w:rsidRPr="006D7DED" w:rsidRDefault="00B137D7" w:rsidP="00B137D7">
      <w:pPr>
        <w:numPr>
          <w:ilvl w:val="0"/>
          <w:numId w:val="49"/>
        </w:numPr>
        <w:spacing w:before="100" w:beforeAutospacing="1" w:after="100" w:afterAutospacing="1"/>
      </w:pPr>
      <w:r w:rsidRPr="006D7DED">
        <w:t xml:space="preserve">5-ти лучевое хромированное основание с пятью проводящими колесами </w:t>
      </w:r>
    </w:p>
    <w:p w:rsidR="00B137D7" w:rsidRPr="006D7DED" w:rsidRDefault="00B137D7" w:rsidP="00B137D7">
      <w:pPr>
        <w:numPr>
          <w:ilvl w:val="0"/>
          <w:numId w:val="49"/>
        </w:numPr>
        <w:spacing w:before="100" w:beforeAutospacing="1" w:after="100" w:afterAutospacing="1"/>
      </w:pPr>
      <w:r w:rsidRPr="006D7DED">
        <w:t xml:space="preserve">Проходное сопротивление к "земле" 0,5...1 МОм </w:t>
      </w:r>
    </w:p>
    <w:p w:rsidR="00B137D7" w:rsidRPr="006D7DED" w:rsidRDefault="00B137D7" w:rsidP="00B137D7">
      <w:pPr>
        <w:numPr>
          <w:ilvl w:val="0"/>
          <w:numId w:val="49"/>
        </w:numPr>
        <w:spacing w:before="100" w:beforeAutospacing="1" w:after="100" w:afterAutospacing="1"/>
      </w:pPr>
      <w:r w:rsidRPr="006D7DED">
        <w:t xml:space="preserve">Время стекания заряда менее 0,5 </w:t>
      </w:r>
      <w:proofErr w:type="gramStart"/>
      <w:r w:rsidRPr="006D7DED">
        <w:t>с</w:t>
      </w:r>
      <w:proofErr w:type="gramEnd"/>
      <w:r w:rsidRPr="006D7DED">
        <w:t xml:space="preserve"> </w:t>
      </w:r>
    </w:p>
    <w:p w:rsidR="00B137D7" w:rsidRPr="006D7DED" w:rsidRDefault="00B137D7" w:rsidP="00B137D7">
      <w:pPr>
        <w:numPr>
          <w:ilvl w:val="0"/>
          <w:numId w:val="49"/>
        </w:numPr>
        <w:spacing w:before="100" w:beforeAutospacing="1" w:after="100" w:afterAutospacing="1"/>
      </w:pPr>
      <w:r w:rsidRPr="006D7DED">
        <w:t xml:space="preserve">Размер сидения 450х410 мм </w:t>
      </w:r>
    </w:p>
    <w:p w:rsidR="00B137D7" w:rsidRPr="006D7DED" w:rsidRDefault="00B137D7" w:rsidP="00B137D7">
      <w:pPr>
        <w:numPr>
          <w:ilvl w:val="0"/>
          <w:numId w:val="49"/>
        </w:numPr>
        <w:spacing w:before="100" w:beforeAutospacing="1" w:after="100" w:afterAutospacing="1"/>
      </w:pPr>
      <w:r w:rsidRPr="006D7DED">
        <w:t xml:space="preserve">Размер спинки 400х390 мм </w:t>
      </w:r>
    </w:p>
    <w:p w:rsidR="00B137D7" w:rsidRPr="003657DD" w:rsidRDefault="00B137D7" w:rsidP="00B137D7">
      <w:r w:rsidRPr="006D7DED">
        <w:t xml:space="preserve">Антистатическое кресло </w:t>
      </w:r>
      <w:r>
        <w:t xml:space="preserve">должно </w:t>
      </w:r>
      <w:r w:rsidRPr="006D7DED">
        <w:t>соответств</w:t>
      </w:r>
      <w:r>
        <w:t>овать</w:t>
      </w:r>
      <w:r w:rsidRPr="006D7DED">
        <w:t xml:space="preserve"> общеевропейскому стандарту ICE61340-5-1, определяющему параметры средств защиты от </w:t>
      </w:r>
      <w:hyperlink r:id="rId13" w:tgtFrame="_blank" w:history="1">
        <w:r w:rsidRPr="003657DD">
          <w:t>электростатики</w:t>
        </w:r>
      </w:hyperlink>
      <w:r w:rsidRPr="006D7DED">
        <w:t>.</w:t>
      </w:r>
    </w:p>
    <w:p w:rsidR="00B137D7" w:rsidRPr="003657DD" w:rsidRDefault="00B137D7" w:rsidP="00B137D7">
      <w:r w:rsidRPr="006D7DED">
        <w:t>Гарантийный срок: </w:t>
      </w:r>
      <w:r>
        <w:t xml:space="preserve"> не менее </w:t>
      </w:r>
      <w:r w:rsidRPr="006D7DED">
        <w:t>12 месяцев</w:t>
      </w:r>
    </w:p>
    <w:p w:rsidR="00B137D7" w:rsidRPr="003657DD" w:rsidRDefault="00B137D7" w:rsidP="00B137D7"/>
    <w:p w:rsidR="00B137D7" w:rsidRDefault="00B137D7" w:rsidP="00B137D7">
      <w:r>
        <w:t>Внешний вид</w:t>
      </w:r>
      <w:proofErr w:type="gramStart"/>
      <w:r>
        <w:t xml:space="preserve"> :</w:t>
      </w:r>
      <w:proofErr w:type="gramEnd"/>
    </w:p>
    <w:p w:rsidR="00B137D7" w:rsidRDefault="00372CB3" w:rsidP="00B137D7">
      <w:r>
        <w:rPr>
          <w:noProof/>
        </w:rPr>
        <w:drawing>
          <wp:inline distT="0" distB="0" distL="0" distR="0">
            <wp:extent cx="1419225" cy="19526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19225" cy="1952625"/>
                    </a:xfrm>
                    <a:prstGeom prst="rect">
                      <a:avLst/>
                    </a:prstGeom>
                    <a:noFill/>
                    <a:ln w="9525">
                      <a:noFill/>
                      <a:miter lim="800000"/>
                      <a:headEnd/>
                      <a:tailEnd/>
                    </a:ln>
                  </pic:spPr>
                </pic:pic>
              </a:graphicData>
            </a:graphic>
          </wp:inline>
        </w:drawing>
      </w:r>
    </w:p>
    <w:p w:rsidR="00B137D7" w:rsidRDefault="00B137D7" w:rsidP="00B137D7"/>
    <w:p w:rsidR="00B137D7" w:rsidRPr="0039595D" w:rsidRDefault="00B137D7" w:rsidP="00B137D7">
      <w:r>
        <w:t>Зам. главного инженера                                                             Д.А.Тузов</w:t>
      </w:r>
    </w:p>
    <w:p w:rsidR="00831DF3" w:rsidRDefault="00831DF3" w:rsidP="00985866">
      <w:pPr>
        <w:jc w:val="center"/>
      </w:pPr>
    </w:p>
    <w:sectPr w:rsidR="00831DF3"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71" w:rsidRDefault="00575071" w:rsidP="00005F98">
      <w:r>
        <w:separator/>
      </w:r>
    </w:p>
  </w:endnote>
  <w:endnote w:type="continuationSeparator" w:id="0">
    <w:p w:rsidR="00575071" w:rsidRDefault="00575071"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71" w:rsidRDefault="00575071" w:rsidP="00005F98">
      <w:r>
        <w:separator/>
      </w:r>
    </w:p>
  </w:footnote>
  <w:footnote w:type="continuationSeparator" w:id="0">
    <w:p w:rsidR="00575071" w:rsidRDefault="00575071"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4241FA"/>
    <w:multiLevelType w:val="multilevel"/>
    <w:tmpl w:val="1E5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EBC21D42">
      <w:start w:val="1"/>
      <w:numFmt w:val="decimal"/>
      <w:lvlText w:val="%1."/>
      <w:lvlJc w:val="left"/>
      <w:pPr>
        <w:ind w:left="720" w:hanging="360"/>
      </w:pPr>
    </w:lvl>
    <w:lvl w:ilvl="1" w:tplc="C57219B8" w:tentative="1">
      <w:start w:val="1"/>
      <w:numFmt w:val="lowerLetter"/>
      <w:lvlText w:val="%2."/>
      <w:lvlJc w:val="left"/>
      <w:pPr>
        <w:ind w:left="1440" w:hanging="360"/>
      </w:pPr>
    </w:lvl>
    <w:lvl w:ilvl="2" w:tplc="3100237C" w:tentative="1">
      <w:start w:val="1"/>
      <w:numFmt w:val="lowerRoman"/>
      <w:lvlText w:val="%3."/>
      <w:lvlJc w:val="right"/>
      <w:pPr>
        <w:ind w:left="2160" w:hanging="180"/>
      </w:pPr>
    </w:lvl>
    <w:lvl w:ilvl="3" w:tplc="D4DA4EEA" w:tentative="1">
      <w:start w:val="1"/>
      <w:numFmt w:val="decimal"/>
      <w:lvlText w:val="%4."/>
      <w:lvlJc w:val="left"/>
      <w:pPr>
        <w:ind w:left="2880" w:hanging="360"/>
      </w:pPr>
    </w:lvl>
    <w:lvl w:ilvl="4" w:tplc="DE5AA88A" w:tentative="1">
      <w:start w:val="1"/>
      <w:numFmt w:val="lowerLetter"/>
      <w:lvlText w:val="%5."/>
      <w:lvlJc w:val="left"/>
      <w:pPr>
        <w:ind w:left="3600" w:hanging="360"/>
      </w:pPr>
    </w:lvl>
    <w:lvl w:ilvl="5" w:tplc="283CDAE0" w:tentative="1">
      <w:start w:val="1"/>
      <w:numFmt w:val="lowerRoman"/>
      <w:lvlText w:val="%6."/>
      <w:lvlJc w:val="right"/>
      <w:pPr>
        <w:ind w:left="4320" w:hanging="180"/>
      </w:pPr>
    </w:lvl>
    <w:lvl w:ilvl="6" w:tplc="8168FDEC" w:tentative="1">
      <w:start w:val="1"/>
      <w:numFmt w:val="decimal"/>
      <w:lvlText w:val="%7."/>
      <w:lvlJc w:val="left"/>
      <w:pPr>
        <w:ind w:left="5040" w:hanging="360"/>
      </w:pPr>
    </w:lvl>
    <w:lvl w:ilvl="7" w:tplc="E4FAF8AC" w:tentative="1">
      <w:start w:val="1"/>
      <w:numFmt w:val="lowerLetter"/>
      <w:lvlText w:val="%8."/>
      <w:lvlJc w:val="left"/>
      <w:pPr>
        <w:ind w:left="5760" w:hanging="360"/>
      </w:pPr>
    </w:lvl>
    <w:lvl w:ilvl="8" w:tplc="9CDC2614" w:tentative="1">
      <w:start w:val="1"/>
      <w:numFmt w:val="lowerRoman"/>
      <w:lvlText w:val="%9."/>
      <w:lvlJc w:val="right"/>
      <w:pPr>
        <w:ind w:left="6480" w:hanging="180"/>
      </w:pPr>
    </w:lvl>
  </w:abstractNum>
  <w:abstractNum w:abstractNumId="43">
    <w:nsid w:val="6F2811AC"/>
    <w:multiLevelType w:val="hybridMultilevel"/>
    <w:tmpl w:val="5CA0DE08"/>
    <w:lvl w:ilvl="0" w:tplc="BD0024CE">
      <w:start w:val="1"/>
      <w:numFmt w:val="decimal"/>
      <w:lvlText w:val="%1."/>
      <w:lvlJc w:val="left"/>
      <w:pPr>
        <w:ind w:left="720" w:hanging="360"/>
      </w:pPr>
    </w:lvl>
    <w:lvl w:ilvl="1" w:tplc="3EA81C76">
      <w:start w:val="1"/>
      <w:numFmt w:val="lowerLetter"/>
      <w:lvlText w:val="%2."/>
      <w:lvlJc w:val="left"/>
      <w:pPr>
        <w:ind w:left="1440" w:hanging="360"/>
      </w:pPr>
    </w:lvl>
    <w:lvl w:ilvl="2" w:tplc="1FA215C6" w:tentative="1">
      <w:start w:val="1"/>
      <w:numFmt w:val="lowerRoman"/>
      <w:lvlText w:val="%3."/>
      <w:lvlJc w:val="right"/>
      <w:pPr>
        <w:ind w:left="2160" w:hanging="180"/>
      </w:pPr>
    </w:lvl>
    <w:lvl w:ilvl="3" w:tplc="BBB836D6" w:tentative="1">
      <w:start w:val="1"/>
      <w:numFmt w:val="decimal"/>
      <w:lvlText w:val="%4."/>
      <w:lvlJc w:val="left"/>
      <w:pPr>
        <w:ind w:left="2880" w:hanging="360"/>
      </w:pPr>
    </w:lvl>
    <w:lvl w:ilvl="4" w:tplc="07522730" w:tentative="1">
      <w:start w:val="1"/>
      <w:numFmt w:val="lowerLetter"/>
      <w:lvlText w:val="%5."/>
      <w:lvlJc w:val="left"/>
      <w:pPr>
        <w:ind w:left="3600" w:hanging="360"/>
      </w:pPr>
    </w:lvl>
    <w:lvl w:ilvl="5" w:tplc="AC56FD18" w:tentative="1">
      <w:start w:val="1"/>
      <w:numFmt w:val="lowerRoman"/>
      <w:lvlText w:val="%6."/>
      <w:lvlJc w:val="right"/>
      <w:pPr>
        <w:ind w:left="4320" w:hanging="180"/>
      </w:pPr>
    </w:lvl>
    <w:lvl w:ilvl="6" w:tplc="07CA1772" w:tentative="1">
      <w:start w:val="1"/>
      <w:numFmt w:val="decimal"/>
      <w:lvlText w:val="%7."/>
      <w:lvlJc w:val="left"/>
      <w:pPr>
        <w:ind w:left="5040" w:hanging="360"/>
      </w:pPr>
    </w:lvl>
    <w:lvl w:ilvl="7" w:tplc="DBB6809E" w:tentative="1">
      <w:start w:val="1"/>
      <w:numFmt w:val="lowerLetter"/>
      <w:lvlText w:val="%8."/>
      <w:lvlJc w:val="left"/>
      <w:pPr>
        <w:ind w:left="5760" w:hanging="360"/>
      </w:pPr>
    </w:lvl>
    <w:lvl w:ilvl="8" w:tplc="8D4ADD8A" w:tentative="1">
      <w:start w:val="1"/>
      <w:numFmt w:val="lowerRoman"/>
      <w:lvlText w:val="%9."/>
      <w:lvlJc w:val="right"/>
      <w:pPr>
        <w:ind w:left="6480" w:hanging="180"/>
      </w:pPr>
    </w:lvl>
  </w:abstractNum>
  <w:abstractNum w:abstractNumId="44">
    <w:nsid w:val="6FD92335"/>
    <w:multiLevelType w:val="hybridMultilevel"/>
    <w:tmpl w:val="C438167E"/>
    <w:lvl w:ilvl="0" w:tplc="457058C2">
      <w:start w:val="1"/>
      <w:numFmt w:val="bullet"/>
      <w:lvlText w:val=""/>
      <w:lvlJc w:val="left"/>
      <w:pPr>
        <w:tabs>
          <w:tab w:val="num" w:pos="2007"/>
        </w:tabs>
        <w:ind w:left="2007" w:hanging="360"/>
      </w:pPr>
      <w:rPr>
        <w:rFonts w:ascii="Symbol" w:hAnsi="Symbol" w:cs="Symbol" w:hint="default"/>
      </w:rPr>
    </w:lvl>
    <w:lvl w:ilvl="1" w:tplc="65BAF526">
      <w:start w:val="1"/>
      <w:numFmt w:val="bullet"/>
      <w:lvlText w:val="o"/>
      <w:lvlJc w:val="left"/>
      <w:pPr>
        <w:tabs>
          <w:tab w:val="num" w:pos="2367"/>
        </w:tabs>
        <w:ind w:left="2367" w:hanging="360"/>
      </w:pPr>
      <w:rPr>
        <w:rFonts w:ascii="Courier New" w:hAnsi="Courier New" w:cs="Courier New" w:hint="default"/>
      </w:rPr>
    </w:lvl>
    <w:lvl w:ilvl="2" w:tplc="45B23CFA">
      <w:start w:val="1"/>
      <w:numFmt w:val="bullet"/>
      <w:lvlText w:val=""/>
      <w:lvlJc w:val="left"/>
      <w:pPr>
        <w:tabs>
          <w:tab w:val="num" w:pos="3087"/>
        </w:tabs>
        <w:ind w:left="3087" w:hanging="360"/>
      </w:pPr>
      <w:rPr>
        <w:rFonts w:ascii="Wingdings" w:hAnsi="Wingdings" w:cs="Wingdings" w:hint="default"/>
      </w:rPr>
    </w:lvl>
    <w:lvl w:ilvl="3" w:tplc="B7D02166">
      <w:start w:val="1"/>
      <w:numFmt w:val="bullet"/>
      <w:lvlText w:val=""/>
      <w:lvlJc w:val="left"/>
      <w:pPr>
        <w:tabs>
          <w:tab w:val="num" w:pos="3807"/>
        </w:tabs>
        <w:ind w:left="3807" w:hanging="360"/>
      </w:pPr>
      <w:rPr>
        <w:rFonts w:ascii="Symbol" w:hAnsi="Symbol" w:cs="Symbol" w:hint="default"/>
      </w:rPr>
    </w:lvl>
    <w:lvl w:ilvl="4" w:tplc="9D16EFFC">
      <w:start w:val="1"/>
      <w:numFmt w:val="bullet"/>
      <w:lvlText w:val="o"/>
      <w:lvlJc w:val="left"/>
      <w:pPr>
        <w:tabs>
          <w:tab w:val="num" w:pos="4527"/>
        </w:tabs>
        <w:ind w:left="4527" w:hanging="360"/>
      </w:pPr>
      <w:rPr>
        <w:rFonts w:ascii="Courier New" w:hAnsi="Courier New" w:cs="Courier New" w:hint="default"/>
      </w:rPr>
    </w:lvl>
    <w:lvl w:ilvl="5" w:tplc="4B12625A">
      <w:start w:val="1"/>
      <w:numFmt w:val="bullet"/>
      <w:lvlText w:val=""/>
      <w:lvlJc w:val="left"/>
      <w:pPr>
        <w:tabs>
          <w:tab w:val="num" w:pos="5247"/>
        </w:tabs>
        <w:ind w:left="5247" w:hanging="360"/>
      </w:pPr>
      <w:rPr>
        <w:rFonts w:ascii="Wingdings" w:hAnsi="Wingdings" w:cs="Wingdings" w:hint="default"/>
      </w:rPr>
    </w:lvl>
    <w:lvl w:ilvl="6" w:tplc="B53C60F6">
      <w:start w:val="1"/>
      <w:numFmt w:val="bullet"/>
      <w:lvlText w:val=""/>
      <w:lvlJc w:val="left"/>
      <w:pPr>
        <w:tabs>
          <w:tab w:val="num" w:pos="5967"/>
        </w:tabs>
        <w:ind w:left="5967" w:hanging="360"/>
      </w:pPr>
      <w:rPr>
        <w:rFonts w:ascii="Symbol" w:hAnsi="Symbol" w:cs="Symbol" w:hint="default"/>
      </w:rPr>
    </w:lvl>
    <w:lvl w:ilvl="7" w:tplc="294A402C">
      <w:start w:val="1"/>
      <w:numFmt w:val="bullet"/>
      <w:lvlText w:val="o"/>
      <w:lvlJc w:val="left"/>
      <w:pPr>
        <w:tabs>
          <w:tab w:val="num" w:pos="6687"/>
        </w:tabs>
        <w:ind w:left="6687" w:hanging="360"/>
      </w:pPr>
      <w:rPr>
        <w:rFonts w:ascii="Courier New" w:hAnsi="Courier New" w:cs="Courier New" w:hint="default"/>
      </w:rPr>
    </w:lvl>
    <w:lvl w:ilvl="8" w:tplc="241A3FAA">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7FF0B64A">
      <w:start w:val="1"/>
      <w:numFmt w:val="decimal"/>
      <w:lvlText w:val="%1."/>
      <w:lvlJc w:val="left"/>
      <w:pPr>
        <w:ind w:left="1080" w:hanging="360"/>
      </w:pPr>
    </w:lvl>
    <w:lvl w:ilvl="1" w:tplc="C5FCD520">
      <w:start w:val="1"/>
      <w:numFmt w:val="lowerLetter"/>
      <w:lvlText w:val="%2."/>
      <w:lvlJc w:val="left"/>
      <w:pPr>
        <w:ind w:left="1800" w:hanging="360"/>
      </w:pPr>
    </w:lvl>
    <w:lvl w:ilvl="2" w:tplc="BC663908" w:tentative="1">
      <w:start w:val="1"/>
      <w:numFmt w:val="lowerRoman"/>
      <w:lvlText w:val="%3."/>
      <w:lvlJc w:val="right"/>
      <w:pPr>
        <w:ind w:left="2520" w:hanging="180"/>
      </w:pPr>
    </w:lvl>
    <w:lvl w:ilvl="3" w:tplc="47946AAA" w:tentative="1">
      <w:start w:val="1"/>
      <w:numFmt w:val="decimal"/>
      <w:lvlText w:val="%4."/>
      <w:lvlJc w:val="left"/>
      <w:pPr>
        <w:ind w:left="3240" w:hanging="360"/>
      </w:pPr>
    </w:lvl>
    <w:lvl w:ilvl="4" w:tplc="9B14BC30" w:tentative="1">
      <w:start w:val="1"/>
      <w:numFmt w:val="lowerLetter"/>
      <w:lvlText w:val="%5."/>
      <w:lvlJc w:val="left"/>
      <w:pPr>
        <w:ind w:left="3960" w:hanging="360"/>
      </w:pPr>
    </w:lvl>
    <w:lvl w:ilvl="5" w:tplc="28B2A398" w:tentative="1">
      <w:start w:val="1"/>
      <w:numFmt w:val="lowerRoman"/>
      <w:lvlText w:val="%6."/>
      <w:lvlJc w:val="right"/>
      <w:pPr>
        <w:ind w:left="4680" w:hanging="180"/>
      </w:pPr>
    </w:lvl>
    <w:lvl w:ilvl="6" w:tplc="7BF26B1E" w:tentative="1">
      <w:start w:val="1"/>
      <w:numFmt w:val="decimal"/>
      <w:lvlText w:val="%7."/>
      <w:lvlJc w:val="left"/>
      <w:pPr>
        <w:ind w:left="5400" w:hanging="360"/>
      </w:pPr>
    </w:lvl>
    <w:lvl w:ilvl="7" w:tplc="C02AB25A" w:tentative="1">
      <w:start w:val="1"/>
      <w:numFmt w:val="lowerLetter"/>
      <w:lvlText w:val="%8."/>
      <w:lvlJc w:val="left"/>
      <w:pPr>
        <w:ind w:left="6120" w:hanging="360"/>
      </w:pPr>
    </w:lvl>
    <w:lvl w:ilvl="8" w:tplc="B498A008"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74BAA2CE">
      <w:start w:val="1"/>
      <w:numFmt w:val="lowerLetter"/>
      <w:lvlText w:val="%1."/>
      <w:lvlJc w:val="left"/>
      <w:pPr>
        <w:ind w:left="720" w:hanging="360"/>
      </w:pPr>
    </w:lvl>
    <w:lvl w:ilvl="1" w:tplc="33FCA45E">
      <w:start w:val="1"/>
      <w:numFmt w:val="lowerLetter"/>
      <w:lvlText w:val="%2."/>
      <w:lvlJc w:val="left"/>
      <w:pPr>
        <w:ind w:left="1440" w:hanging="360"/>
      </w:pPr>
    </w:lvl>
    <w:lvl w:ilvl="2" w:tplc="16ECDF1C" w:tentative="1">
      <w:start w:val="1"/>
      <w:numFmt w:val="lowerRoman"/>
      <w:lvlText w:val="%3."/>
      <w:lvlJc w:val="right"/>
      <w:pPr>
        <w:ind w:left="2160" w:hanging="180"/>
      </w:pPr>
    </w:lvl>
    <w:lvl w:ilvl="3" w:tplc="D38C2A3C" w:tentative="1">
      <w:start w:val="1"/>
      <w:numFmt w:val="decimal"/>
      <w:lvlText w:val="%4."/>
      <w:lvlJc w:val="left"/>
      <w:pPr>
        <w:ind w:left="2880" w:hanging="360"/>
      </w:pPr>
    </w:lvl>
    <w:lvl w:ilvl="4" w:tplc="A7FABA14" w:tentative="1">
      <w:start w:val="1"/>
      <w:numFmt w:val="lowerLetter"/>
      <w:lvlText w:val="%5."/>
      <w:lvlJc w:val="left"/>
      <w:pPr>
        <w:ind w:left="3600" w:hanging="360"/>
      </w:pPr>
    </w:lvl>
    <w:lvl w:ilvl="5" w:tplc="45EE0D3A" w:tentative="1">
      <w:start w:val="1"/>
      <w:numFmt w:val="lowerRoman"/>
      <w:lvlText w:val="%6."/>
      <w:lvlJc w:val="right"/>
      <w:pPr>
        <w:ind w:left="4320" w:hanging="180"/>
      </w:pPr>
    </w:lvl>
    <w:lvl w:ilvl="6" w:tplc="C5DC4678" w:tentative="1">
      <w:start w:val="1"/>
      <w:numFmt w:val="decimal"/>
      <w:lvlText w:val="%7."/>
      <w:lvlJc w:val="left"/>
      <w:pPr>
        <w:ind w:left="5040" w:hanging="360"/>
      </w:pPr>
    </w:lvl>
    <w:lvl w:ilvl="7" w:tplc="D86C3DAE" w:tentative="1">
      <w:start w:val="1"/>
      <w:numFmt w:val="lowerLetter"/>
      <w:lvlText w:val="%8."/>
      <w:lvlJc w:val="left"/>
      <w:pPr>
        <w:ind w:left="5760" w:hanging="360"/>
      </w:pPr>
    </w:lvl>
    <w:lvl w:ilvl="8" w:tplc="C81EA68A" w:tentative="1">
      <w:start w:val="1"/>
      <w:numFmt w:val="lowerRoman"/>
      <w:lvlText w:val="%9."/>
      <w:lvlJc w:val="right"/>
      <w:pPr>
        <w:ind w:left="6480" w:hanging="180"/>
      </w:pPr>
    </w:lvl>
  </w:abstractNum>
  <w:abstractNum w:abstractNumId="48">
    <w:nsid w:val="7C72764C"/>
    <w:multiLevelType w:val="hybridMultilevel"/>
    <w:tmpl w:val="DA687956"/>
    <w:lvl w:ilvl="0" w:tplc="B53E7E14">
      <w:start w:val="1"/>
      <w:numFmt w:val="decimal"/>
      <w:lvlText w:val="%1."/>
      <w:lvlJc w:val="left"/>
      <w:pPr>
        <w:ind w:left="1065" w:hanging="705"/>
      </w:pPr>
      <w:rPr>
        <w:rFonts w:hint="default"/>
      </w:rPr>
    </w:lvl>
    <w:lvl w:ilvl="1" w:tplc="2A0EBC34" w:tentative="1">
      <w:start w:val="1"/>
      <w:numFmt w:val="lowerLetter"/>
      <w:lvlText w:val="%2."/>
      <w:lvlJc w:val="left"/>
      <w:pPr>
        <w:ind w:left="1440" w:hanging="360"/>
      </w:pPr>
    </w:lvl>
    <w:lvl w:ilvl="2" w:tplc="BDEC9C20" w:tentative="1">
      <w:start w:val="1"/>
      <w:numFmt w:val="lowerRoman"/>
      <w:lvlText w:val="%3."/>
      <w:lvlJc w:val="right"/>
      <w:pPr>
        <w:ind w:left="2160" w:hanging="180"/>
      </w:pPr>
    </w:lvl>
    <w:lvl w:ilvl="3" w:tplc="13E80F5E" w:tentative="1">
      <w:start w:val="1"/>
      <w:numFmt w:val="decimal"/>
      <w:lvlText w:val="%4."/>
      <w:lvlJc w:val="left"/>
      <w:pPr>
        <w:ind w:left="2880" w:hanging="360"/>
      </w:pPr>
    </w:lvl>
    <w:lvl w:ilvl="4" w:tplc="CB922C9E" w:tentative="1">
      <w:start w:val="1"/>
      <w:numFmt w:val="lowerLetter"/>
      <w:lvlText w:val="%5."/>
      <w:lvlJc w:val="left"/>
      <w:pPr>
        <w:ind w:left="3600" w:hanging="360"/>
      </w:pPr>
    </w:lvl>
    <w:lvl w:ilvl="5" w:tplc="FE0492EA" w:tentative="1">
      <w:start w:val="1"/>
      <w:numFmt w:val="lowerRoman"/>
      <w:lvlText w:val="%6."/>
      <w:lvlJc w:val="right"/>
      <w:pPr>
        <w:ind w:left="4320" w:hanging="180"/>
      </w:pPr>
    </w:lvl>
    <w:lvl w:ilvl="6" w:tplc="BED0CD44" w:tentative="1">
      <w:start w:val="1"/>
      <w:numFmt w:val="decimal"/>
      <w:lvlText w:val="%7."/>
      <w:lvlJc w:val="left"/>
      <w:pPr>
        <w:ind w:left="5040" w:hanging="360"/>
      </w:pPr>
    </w:lvl>
    <w:lvl w:ilvl="7" w:tplc="24ECFD48" w:tentative="1">
      <w:start w:val="1"/>
      <w:numFmt w:val="lowerLetter"/>
      <w:lvlText w:val="%8."/>
      <w:lvlJc w:val="left"/>
      <w:pPr>
        <w:ind w:left="5760" w:hanging="360"/>
      </w:pPr>
    </w:lvl>
    <w:lvl w:ilvl="8" w:tplc="60F06082"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3"/>
  </w:num>
  <w:num w:numId="5">
    <w:abstractNumId w:val="12"/>
  </w:num>
  <w:num w:numId="6">
    <w:abstractNumId w:val="40"/>
  </w:num>
  <w:num w:numId="7">
    <w:abstractNumId w:val="44"/>
  </w:num>
  <w:num w:numId="8">
    <w:abstractNumId w:val="34"/>
  </w:num>
  <w:num w:numId="9">
    <w:abstractNumId w:val="25"/>
  </w:num>
  <w:num w:numId="10">
    <w:abstractNumId w:val="19"/>
  </w:num>
  <w:num w:numId="11">
    <w:abstractNumId w:val="21"/>
  </w:num>
  <w:num w:numId="12">
    <w:abstractNumId w:val="20"/>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6"/>
  </w:num>
  <w:num w:numId="21">
    <w:abstractNumId w:val="38"/>
  </w:num>
  <w:num w:numId="22">
    <w:abstractNumId w:val="31"/>
  </w:num>
  <w:num w:numId="23">
    <w:abstractNumId w:val="3"/>
  </w:num>
  <w:num w:numId="24">
    <w:abstractNumId w:val="46"/>
  </w:num>
  <w:num w:numId="25">
    <w:abstractNumId w:val="30"/>
  </w:num>
  <w:num w:numId="26">
    <w:abstractNumId w:val="11"/>
  </w:num>
  <w:num w:numId="27">
    <w:abstractNumId w:val="22"/>
  </w:num>
  <w:num w:numId="28">
    <w:abstractNumId w:val="42"/>
  </w:num>
  <w:num w:numId="29">
    <w:abstractNumId w:val="5"/>
  </w:num>
  <w:num w:numId="30">
    <w:abstractNumId w:val="15"/>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27"/>
  </w:num>
  <w:num w:numId="38">
    <w:abstractNumId w:val="7"/>
  </w:num>
  <w:num w:numId="39">
    <w:abstractNumId w:val="14"/>
  </w:num>
  <w:num w:numId="40">
    <w:abstractNumId w:val="32"/>
  </w:num>
  <w:num w:numId="41">
    <w:abstractNumId w:val="13"/>
  </w:num>
  <w:num w:numId="42">
    <w:abstractNumId w:val="28"/>
  </w:num>
  <w:num w:numId="43">
    <w:abstractNumId w:val="8"/>
  </w:num>
  <w:num w:numId="44">
    <w:abstractNumId w:val="24"/>
  </w:num>
  <w:num w:numId="45">
    <w:abstractNumId w:val="4"/>
  </w:num>
  <w:num w:numId="46">
    <w:abstractNumId w:val="29"/>
  </w:num>
  <w:num w:numId="47">
    <w:abstractNumId w:val="6"/>
  </w:num>
  <w:num w:numId="48">
    <w:abstractNumId w:val="4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036D32"/>
    <w:rsid w:val="00044BDA"/>
    <w:rsid w:val="00092910"/>
    <w:rsid w:val="00093E54"/>
    <w:rsid w:val="0009762B"/>
    <w:rsid w:val="000A63D3"/>
    <w:rsid w:val="000F12C1"/>
    <w:rsid w:val="00110AD2"/>
    <w:rsid w:val="001267E1"/>
    <w:rsid w:val="0014668C"/>
    <w:rsid w:val="0015727C"/>
    <w:rsid w:val="00172222"/>
    <w:rsid w:val="00186012"/>
    <w:rsid w:val="00191CBD"/>
    <w:rsid w:val="001A494C"/>
    <w:rsid w:val="001A5A05"/>
    <w:rsid w:val="001B1B56"/>
    <w:rsid w:val="001C6A40"/>
    <w:rsid w:val="001D1DE9"/>
    <w:rsid w:val="002020CA"/>
    <w:rsid w:val="00214AC4"/>
    <w:rsid w:val="00226580"/>
    <w:rsid w:val="00236D0B"/>
    <w:rsid w:val="00246CC8"/>
    <w:rsid w:val="002525B4"/>
    <w:rsid w:val="00263EE8"/>
    <w:rsid w:val="0027759D"/>
    <w:rsid w:val="00291A7A"/>
    <w:rsid w:val="002A591D"/>
    <w:rsid w:val="002D5092"/>
    <w:rsid w:val="002F1345"/>
    <w:rsid w:val="00312BAB"/>
    <w:rsid w:val="00324452"/>
    <w:rsid w:val="00330FF2"/>
    <w:rsid w:val="003525A1"/>
    <w:rsid w:val="00372CB3"/>
    <w:rsid w:val="003775D3"/>
    <w:rsid w:val="003B42D2"/>
    <w:rsid w:val="003C3D49"/>
    <w:rsid w:val="003C68AD"/>
    <w:rsid w:val="003D1F6C"/>
    <w:rsid w:val="003F1D1C"/>
    <w:rsid w:val="003F59E6"/>
    <w:rsid w:val="003F64CE"/>
    <w:rsid w:val="00401517"/>
    <w:rsid w:val="0040433D"/>
    <w:rsid w:val="00420AB2"/>
    <w:rsid w:val="00425ECA"/>
    <w:rsid w:val="00430CA2"/>
    <w:rsid w:val="0046191D"/>
    <w:rsid w:val="00470640"/>
    <w:rsid w:val="00483CA4"/>
    <w:rsid w:val="004B4E25"/>
    <w:rsid w:val="004C6E66"/>
    <w:rsid w:val="004D343B"/>
    <w:rsid w:val="004E3E2F"/>
    <w:rsid w:val="004E408B"/>
    <w:rsid w:val="004E5FCE"/>
    <w:rsid w:val="005130C7"/>
    <w:rsid w:val="00513618"/>
    <w:rsid w:val="0052388B"/>
    <w:rsid w:val="00550DF4"/>
    <w:rsid w:val="00557995"/>
    <w:rsid w:val="00565004"/>
    <w:rsid w:val="00565DAC"/>
    <w:rsid w:val="00570BC0"/>
    <w:rsid w:val="00575071"/>
    <w:rsid w:val="00593FD2"/>
    <w:rsid w:val="005A1236"/>
    <w:rsid w:val="005B205B"/>
    <w:rsid w:val="005B6B8F"/>
    <w:rsid w:val="005E118A"/>
    <w:rsid w:val="00606322"/>
    <w:rsid w:val="00617CA3"/>
    <w:rsid w:val="00622317"/>
    <w:rsid w:val="0063006C"/>
    <w:rsid w:val="00657379"/>
    <w:rsid w:val="006631D1"/>
    <w:rsid w:val="006741BD"/>
    <w:rsid w:val="006745A7"/>
    <w:rsid w:val="006A09EA"/>
    <w:rsid w:val="006B281A"/>
    <w:rsid w:val="006C20EE"/>
    <w:rsid w:val="006C2434"/>
    <w:rsid w:val="006C3637"/>
    <w:rsid w:val="006D1D05"/>
    <w:rsid w:val="006E4503"/>
    <w:rsid w:val="00702CA8"/>
    <w:rsid w:val="00717202"/>
    <w:rsid w:val="00721E1D"/>
    <w:rsid w:val="007318A5"/>
    <w:rsid w:val="00775C78"/>
    <w:rsid w:val="00791DCA"/>
    <w:rsid w:val="007F16F3"/>
    <w:rsid w:val="0080593A"/>
    <w:rsid w:val="00810139"/>
    <w:rsid w:val="00824182"/>
    <w:rsid w:val="00831DF3"/>
    <w:rsid w:val="008403F3"/>
    <w:rsid w:val="00861F4F"/>
    <w:rsid w:val="008878E5"/>
    <w:rsid w:val="00892213"/>
    <w:rsid w:val="008940C1"/>
    <w:rsid w:val="008C7AB2"/>
    <w:rsid w:val="00914E76"/>
    <w:rsid w:val="00921E84"/>
    <w:rsid w:val="00932238"/>
    <w:rsid w:val="009350C9"/>
    <w:rsid w:val="00941735"/>
    <w:rsid w:val="00941D5A"/>
    <w:rsid w:val="00985866"/>
    <w:rsid w:val="00993610"/>
    <w:rsid w:val="009B4940"/>
    <w:rsid w:val="009C7DAB"/>
    <w:rsid w:val="009D34FB"/>
    <w:rsid w:val="009E1928"/>
    <w:rsid w:val="009E319E"/>
    <w:rsid w:val="009F16C6"/>
    <w:rsid w:val="009F3FEF"/>
    <w:rsid w:val="009F4D02"/>
    <w:rsid w:val="00A14E3F"/>
    <w:rsid w:val="00A16345"/>
    <w:rsid w:val="00A17527"/>
    <w:rsid w:val="00A45125"/>
    <w:rsid w:val="00A45DD5"/>
    <w:rsid w:val="00A7198E"/>
    <w:rsid w:val="00A8730C"/>
    <w:rsid w:val="00A90302"/>
    <w:rsid w:val="00AA7555"/>
    <w:rsid w:val="00AC51E1"/>
    <w:rsid w:val="00B132BB"/>
    <w:rsid w:val="00B137D7"/>
    <w:rsid w:val="00B16C1F"/>
    <w:rsid w:val="00B24402"/>
    <w:rsid w:val="00B52401"/>
    <w:rsid w:val="00B5320B"/>
    <w:rsid w:val="00B7249E"/>
    <w:rsid w:val="00B75B16"/>
    <w:rsid w:val="00BA04EF"/>
    <w:rsid w:val="00BA7A0E"/>
    <w:rsid w:val="00BB298B"/>
    <w:rsid w:val="00BC5858"/>
    <w:rsid w:val="00C30683"/>
    <w:rsid w:val="00C63503"/>
    <w:rsid w:val="00C97D67"/>
    <w:rsid w:val="00CD69B0"/>
    <w:rsid w:val="00D041DC"/>
    <w:rsid w:val="00D061E5"/>
    <w:rsid w:val="00D11335"/>
    <w:rsid w:val="00D33F38"/>
    <w:rsid w:val="00D4043B"/>
    <w:rsid w:val="00D62092"/>
    <w:rsid w:val="00DA1963"/>
    <w:rsid w:val="00DA597A"/>
    <w:rsid w:val="00DA61F9"/>
    <w:rsid w:val="00DB1C26"/>
    <w:rsid w:val="00DB6294"/>
    <w:rsid w:val="00DC04C2"/>
    <w:rsid w:val="00DE0568"/>
    <w:rsid w:val="00E13B26"/>
    <w:rsid w:val="00E15389"/>
    <w:rsid w:val="00E37FF9"/>
    <w:rsid w:val="00E6310D"/>
    <w:rsid w:val="00E66316"/>
    <w:rsid w:val="00E71F68"/>
    <w:rsid w:val="00EA0DAF"/>
    <w:rsid w:val="00ED2A1C"/>
    <w:rsid w:val="00ED5DC1"/>
    <w:rsid w:val="00F22334"/>
    <w:rsid w:val="00F25A8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yperlink" Target="http://www.kipis.ru/info/index.php?ELEMENT_ID=660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56CCF-C213-4EF4-88CF-7F22F2E0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8694</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72</cp:revision>
  <cp:lastPrinted>2014-06-02T02:42:00Z</cp:lastPrinted>
  <dcterms:created xsi:type="dcterms:W3CDTF">2013-06-25T04:05:00Z</dcterms:created>
  <dcterms:modified xsi:type="dcterms:W3CDTF">2014-06-04T06:00:00Z</dcterms:modified>
</cp:coreProperties>
</file>