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465EC2" w:rsidRDefault="001D04D0" w:rsidP="001D04D0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1D04D0" w:rsidRPr="00465EC2" w:rsidRDefault="00F34FF5" w:rsidP="001D04D0">
      <w:pPr>
        <w:spacing w:line="360" w:lineRule="auto"/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 xml:space="preserve">: </w:t>
      </w:r>
      <w:r w:rsidR="001D04D0" w:rsidRPr="00465EC2">
        <w:t>Открытый аукцион в электронной форме</w:t>
      </w:r>
      <w:r w:rsidR="001D04D0">
        <w:t xml:space="preserve"> (далее – аукцион)</w:t>
      </w:r>
      <w:r w:rsidR="001D04D0" w:rsidRPr="00465EC2"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>Юридический адрес: 630015, Новосибирск, Планетная,</w:t>
            </w:r>
            <w:r w:rsidR="001D04D0">
              <w:rPr>
                <w:sz w:val="24"/>
                <w:szCs w:val="24"/>
              </w:rPr>
              <w:t xml:space="preserve"> д. </w:t>
            </w:r>
            <w:r w:rsidRPr="006E29E9">
              <w:rPr>
                <w:sz w:val="24"/>
                <w:szCs w:val="24"/>
              </w:rPr>
              <w:t xml:space="preserve">32, </w:t>
            </w:r>
          </w:p>
        </w:tc>
      </w:tr>
      <w:tr w:rsidR="001D04D0" w:rsidRPr="006E29E9" w:rsidTr="00C779A9">
        <w:trPr>
          <w:trHeight w:val="772"/>
        </w:trPr>
        <w:tc>
          <w:tcPr>
            <w:tcW w:w="8896" w:type="dxa"/>
          </w:tcPr>
          <w:p w:rsidR="001D04D0" w:rsidRPr="002423A8" w:rsidRDefault="001D04D0" w:rsidP="007C4052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1D04D0" w:rsidRDefault="001D04D0" w:rsidP="007C4052">
            <w:pPr>
              <w:keepNext/>
              <w:keepLines/>
              <w:suppressLineNumbers/>
            </w:pPr>
            <w:r>
              <w:t>Бессонова Наталья Анатольевна тел. (383) 279-36-89</w:t>
            </w:r>
            <w:r w:rsidRPr="004A2403">
              <w:t xml:space="preserve">, </w:t>
            </w:r>
            <w:r>
              <w:t xml:space="preserve">факс (383) 278-99-82, </w:t>
            </w:r>
          </w:p>
          <w:p w:rsidR="001D04D0" w:rsidRPr="00465EC2" w:rsidRDefault="001D04D0" w:rsidP="007C4052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6E29E9" w:rsidTr="00C779A9">
        <w:trPr>
          <w:trHeight w:val="435"/>
        </w:trPr>
        <w:tc>
          <w:tcPr>
            <w:tcW w:w="8896" w:type="dxa"/>
          </w:tcPr>
          <w:p w:rsidR="001D04D0" w:rsidRPr="00D458B3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C779A9" w:rsidRPr="0020450B" w:rsidRDefault="0020450B" w:rsidP="0020450B">
            <w:pPr>
              <w:pStyle w:val="a4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Милошечко Андрей Анатольевич </w:t>
            </w:r>
            <w:r w:rsidR="001D04D0" w:rsidRPr="001A7722">
              <w:t xml:space="preserve">тел: </w:t>
            </w:r>
            <w:r w:rsidR="001D04D0">
              <w:t xml:space="preserve">(383) </w:t>
            </w:r>
            <w:r>
              <w:t>279-36-83</w:t>
            </w:r>
            <w:r w:rsidR="001D04D0" w:rsidRPr="001A7722">
              <w:t>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20450B" w:rsidRPr="003F0375">
        <w:rPr>
          <w:sz w:val="22"/>
          <w:szCs w:val="22"/>
        </w:rPr>
        <w:t>П</w:t>
      </w:r>
      <w:r w:rsidR="0020450B" w:rsidRPr="003F0375">
        <w:rPr>
          <w:spacing w:val="-7"/>
          <w:sz w:val="22"/>
          <w:szCs w:val="22"/>
        </w:rPr>
        <w:t xml:space="preserve">оставка </w:t>
      </w:r>
      <w:r w:rsidR="0020450B" w:rsidRPr="003F0375">
        <w:rPr>
          <w:sz w:val="22"/>
          <w:szCs w:val="22"/>
        </w:rPr>
        <w:t>оборудования и материалов для выполнения работ по замене коммутационного оборудования телекоммуникационных сетей, монтажу телефонных и локально вычислительных сетей, монтажу охранно-пожарной сигнализации</w:t>
      </w:r>
      <w:r w:rsidR="0020450B">
        <w:rPr>
          <w:sz w:val="22"/>
          <w:szCs w:val="22"/>
        </w:rPr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1D04D0">
        <w:rPr>
          <w:bCs/>
        </w:rPr>
        <w:t>30</w:t>
      </w:r>
      <w:r w:rsidR="00997F2B">
        <w:rPr>
          <w:bCs/>
        </w:rPr>
        <w:t xml:space="preserve"> </w:t>
      </w:r>
      <w:r w:rsidR="001D04D0">
        <w:rPr>
          <w:bCs/>
        </w:rPr>
        <w:t>апреля</w:t>
      </w:r>
      <w:r w:rsidRPr="006E29E9">
        <w:rPr>
          <w:bCs/>
        </w:rPr>
        <w:t xml:space="preserve"> 201</w:t>
      </w:r>
      <w:r w:rsidR="00F70A80">
        <w:rPr>
          <w:bCs/>
        </w:rPr>
        <w:t>4</w:t>
      </w:r>
      <w:r w:rsidRPr="006E29E9">
        <w:rPr>
          <w:bCs/>
        </w:rPr>
        <w:t xml:space="preserve"> г.</w:t>
      </w:r>
    </w:p>
    <w:p w:rsidR="001D04D0" w:rsidRDefault="00F34FF5" w:rsidP="00F34FF5">
      <w:pPr>
        <w:jc w:val="both"/>
        <w:rPr>
          <w:bCs/>
          <w:sz w:val="23"/>
          <w:szCs w:val="23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1D04D0" w:rsidRPr="00F716F2">
        <w:rPr>
          <w:bCs/>
          <w:sz w:val="23"/>
          <w:szCs w:val="23"/>
        </w:rPr>
        <w:t xml:space="preserve">Безналичный расчет, </w:t>
      </w:r>
      <w:r w:rsidR="001D04D0">
        <w:rPr>
          <w:bCs/>
          <w:sz w:val="23"/>
          <w:szCs w:val="23"/>
        </w:rPr>
        <w:t>предоплата 5</w:t>
      </w:r>
      <w:r w:rsidR="001D04D0" w:rsidRPr="00F716F2">
        <w:rPr>
          <w:bCs/>
          <w:sz w:val="23"/>
          <w:szCs w:val="23"/>
        </w:rPr>
        <w:t xml:space="preserve">0% в течение 10 (десяти) банковских дней с момента подписания договора, окончательный расчет </w:t>
      </w:r>
      <w:r w:rsidR="001D04D0">
        <w:rPr>
          <w:bCs/>
          <w:sz w:val="23"/>
          <w:szCs w:val="23"/>
        </w:rPr>
        <w:t>50% в течение</w:t>
      </w:r>
      <w:r w:rsidR="001D04D0" w:rsidRPr="00F716F2">
        <w:rPr>
          <w:bCs/>
          <w:sz w:val="23"/>
          <w:szCs w:val="23"/>
        </w:rPr>
        <w:t xml:space="preserve"> 10</w:t>
      </w:r>
      <w:r w:rsidR="001D04D0">
        <w:rPr>
          <w:bCs/>
          <w:sz w:val="23"/>
          <w:szCs w:val="23"/>
        </w:rPr>
        <w:t xml:space="preserve"> (десяти)</w:t>
      </w:r>
      <w:r w:rsidR="001D04D0" w:rsidRPr="00F716F2">
        <w:rPr>
          <w:bCs/>
          <w:sz w:val="23"/>
          <w:szCs w:val="23"/>
        </w:rPr>
        <w:t xml:space="preserve"> банковских дней после подписания акта приема-передачи</w:t>
      </w:r>
      <w:r w:rsidR="0020450B">
        <w:rPr>
          <w:bCs/>
          <w:sz w:val="23"/>
          <w:szCs w:val="23"/>
        </w:rPr>
        <w:t xml:space="preserve"> товара.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аукциона</w:t>
      </w:r>
      <w:r w:rsidRPr="006E29E9">
        <w:rPr>
          <w:color w:val="000000"/>
        </w:rPr>
        <w:t xml:space="preserve"> и до «</w:t>
      </w:r>
      <w:r w:rsidR="005054F8">
        <w:rPr>
          <w:color w:val="000000"/>
        </w:rPr>
        <w:t>21</w:t>
      </w:r>
      <w:r w:rsidRPr="006E29E9">
        <w:rPr>
          <w:color w:val="000000"/>
        </w:rPr>
        <w:t xml:space="preserve">» </w:t>
      </w:r>
      <w:r w:rsidR="005054F8">
        <w:rPr>
          <w:color w:val="000000"/>
        </w:rPr>
        <w:t>апреля</w:t>
      </w:r>
      <w:r w:rsidR="000819A1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1D04D0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20450B" w:rsidRPr="00F716F2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D04D0">
        <w:rPr>
          <w:rFonts w:ascii="Times New Roman" w:hAnsi="Times New Roman"/>
          <w:b/>
          <w:bCs/>
          <w:sz w:val="24"/>
          <w:szCs w:val="24"/>
        </w:rPr>
        <w:t>:</w:t>
      </w:r>
      <w:r w:rsidR="001D04D0" w:rsidRPr="00F716F2">
        <w:rPr>
          <w:rFonts w:ascii="Times New Roman" w:hAnsi="Times New Roman"/>
          <w:bCs/>
          <w:sz w:val="23"/>
          <w:szCs w:val="23"/>
        </w:rPr>
        <w:t> </w:t>
      </w:r>
      <w:r w:rsidR="0020450B" w:rsidRPr="00A9520F">
        <w:rPr>
          <w:rFonts w:ascii="Times New Roman" w:hAnsi="Times New Roman"/>
          <w:b/>
          <w:bCs/>
          <w:sz w:val="23"/>
          <w:szCs w:val="23"/>
        </w:rPr>
        <w:t>109 589,19</w:t>
      </w:r>
      <w:r w:rsidR="0020450B" w:rsidRPr="00F716F2">
        <w:rPr>
          <w:rFonts w:ascii="Times New Roman" w:hAnsi="Times New Roman"/>
          <w:bCs/>
          <w:sz w:val="23"/>
          <w:szCs w:val="23"/>
        </w:rPr>
        <w:t xml:space="preserve"> (</w:t>
      </w:r>
      <w:r w:rsidR="0020450B">
        <w:rPr>
          <w:rFonts w:ascii="Times New Roman" w:hAnsi="Times New Roman"/>
          <w:bCs/>
          <w:sz w:val="23"/>
          <w:szCs w:val="23"/>
        </w:rPr>
        <w:t>сто девять тысяч пятьсот восемьдесят девять</w:t>
      </w:r>
      <w:r w:rsidR="0020450B" w:rsidRPr="00F716F2">
        <w:rPr>
          <w:rFonts w:ascii="Times New Roman" w:hAnsi="Times New Roman"/>
          <w:bCs/>
          <w:sz w:val="23"/>
          <w:szCs w:val="23"/>
        </w:rPr>
        <w:t>)</w:t>
      </w:r>
      <w:r w:rsidR="0020450B" w:rsidRPr="00F716F2">
        <w:rPr>
          <w:rFonts w:ascii="Times New Roman" w:hAnsi="Times New Roman"/>
          <w:sz w:val="23"/>
          <w:szCs w:val="23"/>
        </w:rPr>
        <w:t xml:space="preserve"> рублей </w:t>
      </w:r>
      <w:r w:rsidR="0020450B">
        <w:rPr>
          <w:rFonts w:ascii="Times New Roman" w:hAnsi="Times New Roman"/>
          <w:sz w:val="23"/>
          <w:szCs w:val="23"/>
        </w:rPr>
        <w:t>19 копеек</w:t>
      </w:r>
      <w:r w:rsidR="0020450B" w:rsidRPr="00F716F2">
        <w:rPr>
          <w:rFonts w:ascii="Times New Roman" w:hAnsi="Times New Roman"/>
          <w:sz w:val="23"/>
          <w:szCs w:val="23"/>
        </w:rPr>
        <w:t xml:space="preserve">, кроме того НДС (18%) </w:t>
      </w:r>
      <w:r w:rsidR="0020450B">
        <w:rPr>
          <w:rFonts w:ascii="Times New Roman" w:hAnsi="Times New Roman"/>
          <w:sz w:val="23"/>
          <w:szCs w:val="23"/>
        </w:rPr>
        <w:t>19 726,06</w:t>
      </w:r>
      <w:r w:rsidR="0020450B" w:rsidRPr="00F716F2">
        <w:rPr>
          <w:rFonts w:ascii="Times New Roman" w:hAnsi="Times New Roman"/>
          <w:sz w:val="23"/>
          <w:szCs w:val="23"/>
        </w:rPr>
        <w:t xml:space="preserve"> (</w:t>
      </w:r>
      <w:r w:rsidR="0020450B">
        <w:rPr>
          <w:rFonts w:ascii="Times New Roman" w:hAnsi="Times New Roman"/>
          <w:sz w:val="23"/>
          <w:szCs w:val="23"/>
        </w:rPr>
        <w:t>девятнадцать тысяч семьсот двадцать шесть</w:t>
      </w:r>
      <w:r w:rsidR="0020450B" w:rsidRPr="00F716F2">
        <w:rPr>
          <w:rFonts w:ascii="Times New Roman" w:hAnsi="Times New Roman"/>
          <w:sz w:val="23"/>
          <w:szCs w:val="23"/>
        </w:rPr>
        <w:t>) рубл</w:t>
      </w:r>
      <w:r w:rsidR="0020450B">
        <w:rPr>
          <w:rFonts w:ascii="Times New Roman" w:hAnsi="Times New Roman"/>
          <w:sz w:val="23"/>
          <w:szCs w:val="23"/>
        </w:rPr>
        <w:t>ей 06</w:t>
      </w:r>
      <w:r w:rsidR="0020450B" w:rsidRPr="00F716F2">
        <w:rPr>
          <w:rFonts w:ascii="Times New Roman" w:hAnsi="Times New Roman"/>
          <w:sz w:val="23"/>
          <w:szCs w:val="23"/>
        </w:rPr>
        <w:t xml:space="preserve"> копеек.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20450B" w:rsidRDefault="0020450B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F716F2">
        <w:rPr>
          <w:rFonts w:ascii="Times New Roman" w:hAnsi="Times New Roman"/>
          <w:sz w:val="23"/>
          <w:szCs w:val="23"/>
        </w:rPr>
        <w:t>Начальная (максимальная) цена включает в себя: НДС 18 %, уплату налогов и других обязательных платежей</w:t>
      </w:r>
      <w:r>
        <w:rPr>
          <w:rFonts w:ascii="Times New Roman" w:hAnsi="Times New Roman"/>
          <w:sz w:val="23"/>
          <w:szCs w:val="23"/>
        </w:rPr>
        <w:t>.</w:t>
      </w:r>
    </w:p>
    <w:p w:rsidR="00F34FF5" w:rsidRPr="006E29E9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10. Обеспечен</w:t>
      </w:r>
      <w:r w:rsidR="001D04D0">
        <w:rPr>
          <w:rFonts w:ascii="Times New Roman" w:hAnsi="Times New Roman"/>
          <w:b/>
          <w:sz w:val="24"/>
          <w:szCs w:val="24"/>
        </w:rPr>
        <w:t>ие заявки на участие в аукционе</w:t>
      </w:r>
      <w:r w:rsidRPr="006E29E9">
        <w:rPr>
          <w:rFonts w:ascii="Times New Roman" w:hAnsi="Times New Roman"/>
          <w:b/>
          <w:sz w:val="24"/>
          <w:szCs w:val="24"/>
        </w:rPr>
        <w:t xml:space="preserve">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D04D0" w:rsidRDefault="00F34FF5" w:rsidP="001D04D0">
      <w:pPr>
        <w:autoSpaceDE w:val="0"/>
        <w:jc w:val="both"/>
      </w:pPr>
      <w:r w:rsidRPr="006E29E9">
        <w:rPr>
          <w:b/>
        </w:rPr>
        <w:t>11. Размер обеспечения заявки на участие в аукционе составляет</w:t>
      </w:r>
      <w:r w:rsidR="0020450B">
        <w:rPr>
          <w:b/>
        </w:rPr>
        <w:t>: </w:t>
      </w:r>
      <w:r w:rsidR="0020450B" w:rsidRPr="00E61CA5">
        <w:rPr>
          <w:b/>
        </w:rPr>
        <w:t>12 931,53</w:t>
      </w:r>
      <w:r w:rsidR="0020450B" w:rsidRPr="006E29E9">
        <w:t xml:space="preserve"> </w:t>
      </w:r>
      <w:r w:rsidR="0020450B">
        <w:t>(двенадцать тысяч девятьсот тридцать один)</w:t>
      </w:r>
      <w:r w:rsidR="0020450B" w:rsidRPr="006E29E9">
        <w:t xml:space="preserve"> руб</w:t>
      </w:r>
      <w:r w:rsidR="0020450B">
        <w:t>лей 53 копеек</w:t>
      </w:r>
      <w:r w:rsidR="001D04D0" w:rsidRPr="006E29E9">
        <w:t>, НДС не облагается.</w:t>
      </w:r>
    </w:p>
    <w:p w:rsidR="00F34FF5" w:rsidRPr="006E29E9" w:rsidRDefault="00F34FF5" w:rsidP="001D04D0">
      <w:pPr>
        <w:autoSpaceDE w:val="0"/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аукционе: </w:t>
      </w:r>
      <w:r w:rsidRPr="006E29E9">
        <w:rPr>
          <w:color w:val="auto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14. Дата и время окончания срока подачи заявки на участие </w:t>
      </w:r>
      <w:r w:rsidR="001D04D0">
        <w:rPr>
          <w:b/>
        </w:rPr>
        <w:t>в</w:t>
      </w:r>
      <w:r w:rsidRPr="006E29E9">
        <w:rPr>
          <w:b/>
        </w:rPr>
        <w:t xml:space="preserve"> аукционе (дата вскрытия конвертов):</w:t>
      </w:r>
      <w:r w:rsidRPr="006E29E9">
        <w:t xml:space="preserve"> «</w:t>
      </w:r>
      <w:r w:rsidR="005054F8">
        <w:t>18</w:t>
      </w:r>
      <w:r w:rsidRPr="006E29E9">
        <w:t xml:space="preserve">» </w:t>
      </w:r>
      <w:r w:rsidR="005054F8">
        <w:t>апреля</w:t>
      </w:r>
      <w:r w:rsidR="00717436" w:rsidRPr="006E29E9">
        <w:t xml:space="preserve"> </w:t>
      </w:r>
      <w:r w:rsidR="001D04D0">
        <w:t xml:space="preserve">2014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участников аукциона:</w:t>
      </w:r>
      <w:r w:rsidRPr="006E29E9">
        <w:t xml:space="preserve"> «</w:t>
      </w:r>
      <w:r w:rsidR="005054F8">
        <w:t>21</w:t>
      </w:r>
      <w:r w:rsidRPr="006E29E9">
        <w:t xml:space="preserve">» </w:t>
      </w:r>
      <w:r w:rsidR="005054F8">
        <w:t>апреля</w:t>
      </w:r>
      <w:r w:rsidR="001D04D0">
        <w:t xml:space="preserve"> 2014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аукциона</w:t>
      </w:r>
      <w:r w:rsidRPr="006E29E9">
        <w:t>: 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</w:t>
      </w:r>
      <w:r w:rsidR="001D04D0">
        <w:rPr>
          <w:b/>
        </w:rPr>
        <w:t xml:space="preserve">Дата и время подведения итогов </w:t>
      </w:r>
      <w:r w:rsidRPr="006E29E9">
        <w:rPr>
          <w:b/>
        </w:rPr>
        <w:t xml:space="preserve">аукциона (дата завершения аукциона): </w:t>
      </w:r>
      <w:r w:rsidRPr="006E29E9">
        <w:t>«</w:t>
      </w:r>
      <w:r w:rsidR="005054F8">
        <w:t>21</w:t>
      </w:r>
      <w:r w:rsidRPr="006E29E9">
        <w:t xml:space="preserve">» </w:t>
      </w:r>
      <w:r w:rsidR="005054F8">
        <w:t>апреля</w:t>
      </w:r>
      <w:r w:rsidR="00230801">
        <w:t xml:space="preserve"> </w:t>
      </w:r>
      <w:r w:rsidRPr="006E29E9">
        <w:t>201</w:t>
      </w:r>
      <w:r w:rsidR="001D04D0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</w:t>
      </w:r>
      <w:r w:rsidR="00C779A9">
        <w:t xml:space="preserve"> (три)</w:t>
      </w:r>
      <w:r w:rsidRPr="006E29E9">
        <w:t xml:space="preserve"> и не позднее чем через 20</w:t>
      </w:r>
      <w:r w:rsidR="00C779A9">
        <w:t xml:space="preserve"> (двадцать)</w:t>
      </w:r>
      <w:r w:rsidRPr="006E29E9">
        <w:t xml:space="preserve"> дней со дня </w:t>
      </w:r>
      <w:r w:rsidRPr="006E29E9">
        <w:lastRenderedPageBreak/>
        <w:t>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7D" w:rsidRDefault="0015597D" w:rsidP="00FF27AA">
      <w:r>
        <w:separator/>
      </w:r>
    </w:p>
  </w:endnote>
  <w:endnote w:type="continuationSeparator" w:id="0">
    <w:p w:rsidR="0015597D" w:rsidRDefault="0015597D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434A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559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559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7D" w:rsidRDefault="0015597D" w:rsidP="00FF27AA">
      <w:r>
        <w:separator/>
      </w:r>
    </w:p>
  </w:footnote>
  <w:footnote w:type="continuationSeparator" w:id="0">
    <w:p w:rsidR="0015597D" w:rsidRDefault="0015597D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0F2400"/>
    <w:rsid w:val="00134D26"/>
    <w:rsid w:val="00154367"/>
    <w:rsid w:val="0015597D"/>
    <w:rsid w:val="001619D7"/>
    <w:rsid w:val="00174CAE"/>
    <w:rsid w:val="00175653"/>
    <w:rsid w:val="001871B6"/>
    <w:rsid w:val="001B2B66"/>
    <w:rsid w:val="001C382D"/>
    <w:rsid w:val="001D04D0"/>
    <w:rsid w:val="001E046D"/>
    <w:rsid w:val="0020450B"/>
    <w:rsid w:val="00230801"/>
    <w:rsid w:val="002860D3"/>
    <w:rsid w:val="002A3FBE"/>
    <w:rsid w:val="002C4093"/>
    <w:rsid w:val="002D19B8"/>
    <w:rsid w:val="002E701F"/>
    <w:rsid w:val="002F3648"/>
    <w:rsid w:val="003050FE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34AC"/>
    <w:rsid w:val="004440B4"/>
    <w:rsid w:val="004D4B14"/>
    <w:rsid w:val="004E3455"/>
    <w:rsid w:val="00500E5F"/>
    <w:rsid w:val="005054F8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26E49"/>
    <w:rsid w:val="00735701"/>
    <w:rsid w:val="00792000"/>
    <w:rsid w:val="007B239C"/>
    <w:rsid w:val="007B6AD6"/>
    <w:rsid w:val="007F0365"/>
    <w:rsid w:val="008216AA"/>
    <w:rsid w:val="0086427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AE10AE"/>
    <w:rsid w:val="00AF4580"/>
    <w:rsid w:val="00B51441"/>
    <w:rsid w:val="00B95FC9"/>
    <w:rsid w:val="00BE76BC"/>
    <w:rsid w:val="00C371B0"/>
    <w:rsid w:val="00C4791F"/>
    <w:rsid w:val="00C47FA8"/>
    <w:rsid w:val="00C73B6F"/>
    <w:rsid w:val="00C779A9"/>
    <w:rsid w:val="00C85868"/>
    <w:rsid w:val="00CA0069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2014-03-25T10:01:00Z</cp:lastPrinted>
  <dcterms:created xsi:type="dcterms:W3CDTF">2013-02-01T06:08:00Z</dcterms:created>
  <dcterms:modified xsi:type="dcterms:W3CDTF">2014-03-28T11:07:00Z</dcterms:modified>
</cp:coreProperties>
</file>