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1BAA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Pr="006B1BAA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Pr="006B1BAA">
        <w:rPr>
          <w:rFonts w:ascii="Times New Roman" w:hAnsi="Times New Roman"/>
          <w:sz w:val="24"/>
          <w:szCs w:val="24"/>
        </w:rPr>
        <w:t xml:space="preserve">. </w:t>
      </w:r>
      <w:r w:rsidRPr="006B1BAA">
        <w:rPr>
          <w:rFonts w:ascii="Times New Roman" w:hAnsi="Times New Roman"/>
          <w:b/>
          <w:sz w:val="24"/>
          <w:szCs w:val="24"/>
        </w:rPr>
        <w:t>Способ закупки</w:t>
      </w:r>
      <w:r w:rsidRPr="006B1BAA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1BA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1BAA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1BAA">
              <w:rPr>
                <w:rFonts w:ascii="Times New Roman" w:hAnsi="Times New Roman"/>
                <w:b/>
              </w:rPr>
              <w:t>А</w:t>
            </w:r>
            <w:r w:rsidRPr="006B1BAA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1BA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1BAA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1BAA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1BAA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1BAA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1BAA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1BAA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1BAA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1BAA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1BAA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1BA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1B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1BAA" w:rsidTr="004C0EAE">
        <w:trPr>
          <w:trHeight w:val="435"/>
        </w:trPr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1BAA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1BAA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6B1BAA" w:rsidRDefault="00B81D4C" w:rsidP="0056588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1BA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522F0F" w:rsidRPr="006B1BAA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3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565887" w:rsidRPr="006B1BA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6B1BAA">
        <w:rPr>
          <w:rFonts w:ascii="Times New Roman" w:hAnsi="Times New Roman"/>
          <w:b/>
          <w:sz w:val="24"/>
          <w:szCs w:val="24"/>
        </w:rPr>
        <w:t>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565887" w:rsidRPr="006B1BAA">
        <w:rPr>
          <w:rFonts w:ascii="Times New Roman" w:eastAsiaTheme="minorHAnsi" w:hAnsi="Times New Roman"/>
          <w:sz w:val="24"/>
          <w:szCs w:val="24"/>
        </w:rPr>
        <w:t>Услуги по организации питания работников АО «НПО НИИИП-</w:t>
      </w:r>
      <w:proofErr w:type="spellStart"/>
      <w:r w:rsidR="00565887" w:rsidRPr="006B1BAA">
        <w:rPr>
          <w:rFonts w:ascii="Times New Roman" w:eastAsiaTheme="minorHAnsi" w:hAnsi="Times New Roman"/>
          <w:sz w:val="24"/>
          <w:szCs w:val="24"/>
        </w:rPr>
        <w:t>НЗиК</w:t>
      </w:r>
      <w:proofErr w:type="spellEnd"/>
      <w:r w:rsidR="00565887" w:rsidRPr="006B1BAA">
        <w:rPr>
          <w:rFonts w:ascii="Times New Roman" w:eastAsiaTheme="minorHAnsi" w:hAnsi="Times New Roman"/>
          <w:sz w:val="24"/>
          <w:szCs w:val="24"/>
        </w:rPr>
        <w:t>»</w:t>
      </w:r>
      <w:r w:rsidR="00B0618C" w:rsidRPr="006B1BAA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 w:rsidRPr="006B1BAA">
        <w:rPr>
          <w:rFonts w:ascii="Times New Roman" w:hAnsi="Times New Roman"/>
          <w:sz w:val="24"/>
          <w:szCs w:val="24"/>
        </w:rPr>
        <w:t>7</w:t>
      </w:r>
      <w:r w:rsidR="00B0618C" w:rsidRPr="006B1BAA">
        <w:rPr>
          <w:rFonts w:ascii="Times New Roman" w:hAnsi="Times New Roman"/>
          <w:sz w:val="24"/>
          <w:szCs w:val="24"/>
        </w:rPr>
        <w:t>)</w:t>
      </w:r>
      <w:r w:rsidR="00683DFB" w:rsidRPr="006B1BAA">
        <w:rPr>
          <w:rFonts w:ascii="Times New Roman" w:hAnsi="Times New Roman"/>
          <w:sz w:val="24"/>
          <w:szCs w:val="24"/>
        </w:rPr>
        <w:t>.</w:t>
      </w:r>
    </w:p>
    <w:p w:rsidR="00D60F0C" w:rsidRPr="006B1BAA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4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1BAA">
        <w:rPr>
          <w:rFonts w:ascii="Times New Roman" w:hAnsi="Times New Roman"/>
          <w:b/>
          <w:sz w:val="24"/>
          <w:szCs w:val="24"/>
        </w:rPr>
        <w:t xml:space="preserve">Место </w:t>
      </w:r>
      <w:r w:rsidR="00565887" w:rsidRPr="006B1BAA">
        <w:rPr>
          <w:rFonts w:ascii="Times New Roman" w:hAnsi="Times New Roman"/>
          <w:b/>
          <w:sz w:val="24"/>
          <w:szCs w:val="24"/>
        </w:rPr>
        <w:t xml:space="preserve">оказания услуг: </w:t>
      </w:r>
      <w:r w:rsidR="005D38D8" w:rsidRPr="006B1BAA">
        <w:rPr>
          <w:rFonts w:ascii="Times New Roman" w:hAnsi="Times New Roman"/>
          <w:sz w:val="24"/>
          <w:szCs w:val="24"/>
        </w:rPr>
        <w:t xml:space="preserve">г. Новосибирск,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>, 32</w:t>
      </w:r>
    </w:p>
    <w:p w:rsidR="00565887" w:rsidRPr="006B1BAA" w:rsidRDefault="00565887" w:rsidP="00D86F17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sz w:val="24"/>
          <w:szCs w:val="24"/>
        </w:rPr>
        <w:t>г. Новосибирск, ул. Максима Горького, 78</w:t>
      </w:r>
    </w:p>
    <w:p w:rsidR="00742AD8" w:rsidRPr="006B1BAA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1BAA">
        <w:rPr>
          <w:rFonts w:ascii="Times New Roman" w:hAnsi="Times New Roman"/>
          <w:b/>
        </w:rPr>
        <w:t>5.</w:t>
      </w:r>
      <w:r w:rsidRPr="006B1BAA">
        <w:rPr>
          <w:rFonts w:ascii="Times New Roman" w:hAnsi="Times New Roman"/>
        </w:rPr>
        <w:t xml:space="preserve"> </w:t>
      </w:r>
      <w:r w:rsidR="00D60F0C" w:rsidRPr="006B1BAA">
        <w:rPr>
          <w:rFonts w:ascii="Times New Roman" w:hAnsi="Times New Roman"/>
          <w:b/>
        </w:rPr>
        <w:t xml:space="preserve">Срок </w:t>
      </w:r>
      <w:r w:rsidR="00565887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</w:p>
    <w:p w:rsidR="00EF296B" w:rsidRPr="006B1BAA" w:rsidRDefault="00742AD8" w:rsidP="00742AD8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 xml:space="preserve">Начало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 xml:space="preserve">: </w:t>
      </w:r>
      <w:r w:rsidR="00065857" w:rsidRPr="006B1BAA">
        <w:rPr>
          <w:rFonts w:ascii="Times New Roman" w:hAnsi="Times New Roman"/>
        </w:rPr>
        <w:t xml:space="preserve"> </w:t>
      </w:r>
      <w:r w:rsidR="006B7CE0" w:rsidRPr="006B1BAA">
        <w:rPr>
          <w:rFonts w:ascii="Times New Roman" w:hAnsi="Times New Roman"/>
        </w:rPr>
        <w:t>«01» сентября 2021 г.</w:t>
      </w:r>
    </w:p>
    <w:p w:rsidR="00EF296B" w:rsidRPr="006B1BAA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1BAA">
        <w:rPr>
          <w:rFonts w:ascii="Times New Roman" w:hAnsi="Times New Roman"/>
          <w:b/>
        </w:rPr>
        <w:t xml:space="preserve">Окончание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>:</w:t>
      </w:r>
      <w:r w:rsidRPr="006B1BAA">
        <w:rPr>
          <w:rFonts w:ascii="Times New Roman" w:hAnsi="Times New Roman"/>
        </w:rPr>
        <w:t xml:space="preserve"> «</w:t>
      </w:r>
      <w:r w:rsidR="008D2657" w:rsidRPr="006B1BAA">
        <w:rPr>
          <w:rFonts w:ascii="Times New Roman" w:hAnsi="Times New Roman"/>
        </w:rPr>
        <w:t>3</w:t>
      </w:r>
      <w:r w:rsidR="006B7CE0" w:rsidRPr="006B1BAA">
        <w:rPr>
          <w:rFonts w:ascii="Times New Roman" w:hAnsi="Times New Roman"/>
        </w:rPr>
        <w:t>1</w:t>
      </w:r>
      <w:r w:rsidR="008D2657" w:rsidRPr="006B1BAA">
        <w:rPr>
          <w:rFonts w:ascii="Times New Roman" w:hAnsi="Times New Roman"/>
        </w:rPr>
        <w:t xml:space="preserve">» </w:t>
      </w:r>
      <w:r w:rsidR="006B7CE0" w:rsidRPr="006B1BAA">
        <w:rPr>
          <w:rFonts w:ascii="Times New Roman" w:hAnsi="Times New Roman"/>
        </w:rPr>
        <w:t xml:space="preserve">августа </w:t>
      </w:r>
      <w:r w:rsidR="00B73AF5" w:rsidRPr="006B1BAA">
        <w:rPr>
          <w:rFonts w:ascii="Times New Roman" w:hAnsi="Times New Roman"/>
        </w:rPr>
        <w:t>20</w:t>
      </w:r>
      <w:r w:rsidR="001629DF" w:rsidRPr="006B1BAA">
        <w:rPr>
          <w:rFonts w:ascii="Times New Roman" w:hAnsi="Times New Roman"/>
        </w:rPr>
        <w:t>2</w:t>
      </w:r>
      <w:r w:rsidR="00AC166D" w:rsidRPr="006B1BAA">
        <w:rPr>
          <w:rFonts w:ascii="Times New Roman" w:hAnsi="Times New Roman"/>
        </w:rPr>
        <w:t>2</w:t>
      </w:r>
      <w:r w:rsidR="00A557EC" w:rsidRPr="006B1BAA">
        <w:rPr>
          <w:rFonts w:ascii="Times New Roman" w:hAnsi="Times New Roman"/>
        </w:rPr>
        <w:t xml:space="preserve"> </w:t>
      </w:r>
      <w:r w:rsidR="00B73AF5" w:rsidRPr="006B1BAA">
        <w:rPr>
          <w:rFonts w:ascii="Times New Roman" w:hAnsi="Times New Roman"/>
        </w:rPr>
        <w:t>г.</w:t>
      </w:r>
    </w:p>
    <w:p w:rsidR="00CB6992" w:rsidRPr="006B1BAA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1BAA">
        <w:rPr>
          <w:rFonts w:ascii="Times New Roman" w:hAnsi="Times New Roman"/>
          <w:b/>
          <w:bCs/>
        </w:rPr>
        <w:t>6</w:t>
      </w:r>
      <w:r w:rsidR="0089674A" w:rsidRPr="006B1BAA">
        <w:rPr>
          <w:rFonts w:ascii="Times New Roman" w:hAnsi="Times New Roman"/>
          <w:b/>
          <w:bCs/>
        </w:rPr>
        <w:t xml:space="preserve">. Форма, сроки и порядок оплаты </w:t>
      </w:r>
      <w:r w:rsidR="006B7CE0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  <w:r w:rsidR="00CB6992" w:rsidRPr="006B1BAA">
        <w:rPr>
          <w:rFonts w:ascii="Times New Roman" w:hAnsi="Times New Roman"/>
        </w:rPr>
        <w:t>Безналичный расчет,</w:t>
      </w:r>
      <w:r w:rsidR="00CB6992" w:rsidRPr="006B1BAA">
        <w:rPr>
          <w:rFonts w:ascii="Times New Roman" w:hAnsi="Times New Roman"/>
          <w:bCs/>
        </w:rPr>
        <w:t xml:space="preserve"> </w:t>
      </w:r>
      <w:r w:rsidR="005659B9" w:rsidRPr="006B1BAA">
        <w:rPr>
          <w:rFonts w:ascii="Times New Roman" w:hAnsi="Times New Roman"/>
        </w:rPr>
        <w:t>ежемесячно до 25 числа текущего месяца Заказчик перечисляет на расчетный счет Исполнителя авансовый платеж в размере 50 % от стоимости оказанных услуг</w:t>
      </w:r>
      <w:r w:rsidR="004C179A" w:rsidRPr="006B1BAA">
        <w:rPr>
          <w:rFonts w:ascii="Times New Roman" w:hAnsi="Times New Roman"/>
        </w:rPr>
        <w:t xml:space="preserve"> за предыдущий месяц. </w:t>
      </w:r>
      <w:proofErr w:type="gramStart"/>
      <w:r w:rsidR="004C179A" w:rsidRPr="006B1BAA">
        <w:rPr>
          <w:rFonts w:ascii="Times New Roman" w:hAnsi="Times New Roman"/>
        </w:rPr>
        <w:t xml:space="preserve">Окончательный расчет за оказанные Исполнителем услуги производится Заказчиком ежемесячно после подписания актов оказанных </w:t>
      </w:r>
      <w:r w:rsidR="00667057" w:rsidRPr="006B1BAA">
        <w:rPr>
          <w:rFonts w:ascii="Times New Roman" w:hAnsi="Times New Roman"/>
        </w:rPr>
        <w:t>услуг,</w:t>
      </w:r>
      <w:r w:rsidR="004C179A" w:rsidRPr="006B1BAA">
        <w:rPr>
          <w:rFonts w:ascii="Times New Roman" w:hAnsi="Times New Roman"/>
        </w:rPr>
        <w:t xml:space="preserve"> на основании счетов выставленных Исполнителем путем перечисле</w:t>
      </w:r>
      <w:r w:rsidR="00667057" w:rsidRPr="006B1BAA">
        <w:rPr>
          <w:rFonts w:ascii="Times New Roman" w:hAnsi="Times New Roman"/>
        </w:rPr>
        <w:t>ния денежных средств на расчетный счет Исполнителя в течение 10 (десяти) банковских дней со дня получения счета.</w:t>
      </w:r>
      <w:proofErr w:type="gramEnd"/>
    </w:p>
    <w:p w:rsidR="00EF296B" w:rsidRPr="006B1BAA" w:rsidRDefault="00E64BB5" w:rsidP="00CB6992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>7</w:t>
      </w:r>
      <w:r w:rsidR="0089674A" w:rsidRPr="006B1BAA">
        <w:rPr>
          <w:rFonts w:ascii="Times New Roman" w:hAnsi="Times New Roman"/>
          <w:b/>
        </w:rPr>
        <w:t xml:space="preserve">. </w:t>
      </w:r>
      <w:r w:rsidR="0089674A" w:rsidRPr="006B1BA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1BAA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1BA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1BAA">
        <w:rPr>
          <w:rFonts w:ascii="Times New Roman" w:hAnsi="Times New Roman"/>
          <w:color w:val="000000"/>
        </w:rPr>
        <w:t xml:space="preserve"> и до </w:t>
      </w:r>
      <w:r w:rsidR="00707810" w:rsidRPr="006B1BAA">
        <w:rPr>
          <w:rFonts w:ascii="Times New Roman" w:hAnsi="Times New Roman"/>
          <w:color w:val="000000"/>
        </w:rPr>
        <w:t>«</w:t>
      </w:r>
      <w:r w:rsidR="00C51851">
        <w:rPr>
          <w:rFonts w:ascii="Times New Roman" w:hAnsi="Times New Roman"/>
          <w:color w:val="000000"/>
        </w:rPr>
        <w:t>11</w:t>
      </w:r>
      <w:r w:rsidR="004F7C33" w:rsidRPr="006B1BAA">
        <w:rPr>
          <w:rFonts w:ascii="Times New Roman" w:hAnsi="Times New Roman"/>
          <w:color w:val="000000"/>
        </w:rPr>
        <w:t>»</w:t>
      </w:r>
      <w:r w:rsidR="00851DB6" w:rsidRPr="006B1BAA">
        <w:rPr>
          <w:rFonts w:ascii="Times New Roman" w:hAnsi="Times New Roman"/>
          <w:color w:val="000000"/>
        </w:rPr>
        <w:t xml:space="preserve"> </w:t>
      </w:r>
      <w:r w:rsidR="00C51851">
        <w:rPr>
          <w:rFonts w:ascii="Times New Roman" w:hAnsi="Times New Roman"/>
          <w:color w:val="000000"/>
        </w:rPr>
        <w:t>августа</w:t>
      </w:r>
      <w:r w:rsidR="00D628A9" w:rsidRPr="006B1BAA">
        <w:rPr>
          <w:rFonts w:ascii="Times New Roman" w:hAnsi="Times New Roman"/>
          <w:color w:val="000000"/>
        </w:rPr>
        <w:t xml:space="preserve"> </w:t>
      </w:r>
      <w:r w:rsidR="005D38D8" w:rsidRPr="006B1BAA">
        <w:rPr>
          <w:rFonts w:ascii="Times New Roman" w:hAnsi="Times New Roman"/>
          <w:color w:val="000000"/>
        </w:rPr>
        <w:t>202</w:t>
      </w:r>
      <w:r w:rsidR="00A557EC" w:rsidRPr="006B1BAA">
        <w:rPr>
          <w:rFonts w:ascii="Times New Roman" w:hAnsi="Times New Roman"/>
          <w:color w:val="000000"/>
        </w:rPr>
        <w:t>1</w:t>
      </w:r>
      <w:r w:rsidR="0089674A" w:rsidRPr="006B1BA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1BAA">
        <w:rPr>
          <w:rFonts w:ascii="Times New Roman" w:hAnsi="Times New Roman"/>
        </w:rPr>
        <w:t xml:space="preserve"> - </w:t>
      </w:r>
      <w:hyperlink r:id="rId7" w:history="1">
        <w:r w:rsidR="0089674A" w:rsidRPr="006B1BAA">
          <w:rPr>
            <w:rStyle w:val="a6"/>
            <w:rFonts w:ascii="Times New Roman" w:hAnsi="Times New Roman"/>
          </w:rPr>
          <w:t>www.zakupki.gov.ru</w:t>
        </w:r>
      </w:hyperlink>
      <w:r w:rsidR="0089674A" w:rsidRPr="006B1BA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1BAA">
        <w:rPr>
          <w:rFonts w:ascii="Times New Roman" w:hAnsi="Times New Roman"/>
          <w:color w:val="000000"/>
        </w:rPr>
        <w:t>НЗиК</w:t>
      </w:r>
      <w:proofErr w:type="spellEnd"/>
      <w:r w:rsidR="0089674A" w:rsidRPr="006B1BAA">
        <w:rPr>
          <w:rFonts w:ascii="Times New Roman" w:hAnsi="Times New Roman"/>
          <w:color w:val="000000"/>
        </w:rPr>
        <w:t>»</w:t>
      </w:r>
      <w:r w:rsidR="0089674A" w:rsidRPr="006B1BAA">
        <w:rPr>
          <w:rFonts w:ascii="Times New Roman" w:hAnsi="Times New Roman"/>
          <w:b/>
          <w:color w:val="000000"/>
        </w:rPr>
        <w:t xml:space="preserve"> -</w:t>
      </w:r>
      <w:r w:rsidR="0089674A" w:rsidRPr="006B1BAA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1BAA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1BA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1BAA">
          <w:rPr>
            <w:rStyle w:val="a6"/>
            <w:rFonts w:ascii="Times New Roman" w:hAnsi="Times New Roman"/>
            <w:lang w:val="en-US"/>
          </w:rPr>
          <w:t>http</w:t>
        </w:r>
        <w:r w:rsidR="00467284" w:rsidRPr="006B1BAA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1BA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1BAA">
        <w:rPr>
          <w:rFonts w:ascii="Times New Roman" w:hAnsi="Times New Roman"/>
        </w:rPr>
        <w:t xml:space="preserve"> </w:t>
      </w:r>
      <w:proofErr w:type="gramEnd"/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1BAA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1BAA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1BAA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8</w:t>
      </w:r>
      <w:r w:rsidR="0089674A" w:rsidRPr="006B1BAA">
        <w:rPr>
          <w:rFonts w:ascii="Times New Roman" w:hAnsi="Times New Roman"/>
          <w:b/>
          <w:sz w:val="24"/>
          <w:szCs w:val="24"/>
        </w:rPr>
        <w:t>.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89674A" w:rsidRPr="006B1BA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1BA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 w:rsidRPr="006B1BAA">
        <w:rPr>
          <w:rFonts w:ascii="Times New Roman" w:hAnsi="Times New Roman"/>
          <w:b/>
          <w:sz w:val="24"/>
          <w:szCs w:val="24"/>
        </w:rPr>
        <w:t>: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67057" w:rsidRPr="006B1BAA">
        <w:rPr>
          <w:rFonts w:ascii="Times New Roman" w:hAnsi="Times New Roman"/>
          <w:b/>
          <w:sz w:val="24"/>
          <w:szCs w:val="24"/>
        </w:rPr>
        <w:t>19 926 000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(</w:t>
      </w:r>
      <w:r w:rsidR="00667057" w:rsidRPr="006B1BAA">
        <w:rPr>
          <w:rFonts w:ascii="Times New Roman" w:hAnsi="Times New Roman"/>
          <w:b/>
          <w:sz w:val="24"/>
          <w:szCs w:val="24"/>
        </w:rPr>
        <w:t>девятнадцать</w:t>
      </w:r>
      <w:r w:rsidR="00064185" w:rsidRPr="006B1BAA">
        <w:rPr>
          <w:rFonts w:ascii="Times New Roman" w:hAnsi="Times New Roman"/>
          <w:b/>
          <w:sz w:val="24"/>
          <w:szCs w:val="24"/>
        </w:rPr>
        <w:t xml:space="preserve"> ми</w:t>
      </w:r>
      <w:r w:rsidR="00667057" w:rsidRPr="006B1BAA">
        <w:rPr>
          <w:rFonts w:ascii="Times New Roman" w:hAnsi="Times New Roman"/>
          <w:b/>
          <w:sz w:val="24"/>
          <w:szCs w:val="24"/>
        </w:rPr>
        <w:t>ллионов девятьсот двадцать шесть</w:t>
      </w:r>
      <w:r w:rsidR="00064185" w:rsidRPr="006B1BAA">
        <w:rPr>
          <w:rFonts w:ascii="Times New Roman" w:hAnsi="Times New Roman"/>
          <w:b/>
          <w:sz w:val="24"/>
          <w:szCs w:val="24"/>
        </w:rPr>
        <w:t xml:space="preserve"> тысяч</w:t>
      </w:r>
      <w:r w:rsidR="005D38D8" w:rsidRPr="006B1BAA">
        <w:rPr>
          <w:rFonts w:ascii="Times New Roman" w:hAnsi="Times New Roman"/>
          <w:b/>
          <w:sz w:val="24"/>
          <w:szCs w:val="24"/>
        </w:rPr>
        <w:t>)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рубл</w:t>
      </w:r>
      <w:r w:rsidR="003968F3" w:rsidRPr="006B1BAA">
        <w:rPr>
          <w:rFonts w:ascii="Times New Roman" w:hAnsi="Times New Roman"/>
          <w:b/>
          <w:sz w:val="24"/>
          <w:szCs w:val="24"/>
        </w:rPr>
        <w:t>ей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67057" w:rsidRPr="006B1BAA">
        <w:rPr>
          <w:rFonts w:ascii="Times New Roman" w:hAnsi="Times New Roman"/>
          <w:b/>
          <w:sz w:val="24"/>
          <w:szCs w:val="24"/>
        </w:rPr>
        <w:t>0</w:t>
      </w:r>
      <w:r w:rsidR="00064185" w:rsidRPr="006B1BAA">
        <w:rPr>
          <w:rFonts w:ascii="Times New Roman" w:hAnsi="Times New Roman"/>
          <w:b/>
          <w:sz w:val="24"/>
          <w:szCs w:val="24"/>
        </w:rPr>
        <w:t>0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1B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6B1BAA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1BAA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1BAA">
        <w:rPr>
          <w:rFonts w:ascii="Times New Roman" w:hAnsi="Times New Roman"/>
          <w:sz w:val="24"/>
          <w:szCs w:val="24"/>
        </w:rPr>
        <w:t xml:space="preserve"> </w:t>
      </w:r>
      <w:r w:rsidR="000B2D87" w:rsidRPr="006B1BAA">
        <w:rPr>
          <w:rFonts w:ascii="Times New Roman" w:hAnsi="Times New Roman"/>
          <w:sz w:val="24"/>
          <w:szCs w:val="24"/>
        </w:rPr>
        <w:t xml:space="preserve">В случае если участник освобожден от уплаты НДС, указание об этом делается в </w:t>
      </w:r>
      <w:r w:rsidR="002A2B95" w:rsidRPr="006B1BAA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6B1BAA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6B1BA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bookmarkStart w:id="0" w:name="_GoBack"/>
      <w:r w:rsidR="00D86F17" w:rsidRPr="006B1BAA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6B1BAA">
        <w:rPr>
          <w:rFonts w:ascii="Times New Roman" w:hAnsi="Times New Roman"/>
          <w:sz w:val="24"/>
          <w:szCs w:val="24"/>
        </w:rPr>
        <w:t>,</w:t>
      </w:r>
      <w:r w:rsidR="00D86F17" w:rsidRPr="006B1BAA">
        <w:rPr>
          <w:rFonts w:ascii="Times New Roman" w:hAnsi="Times New Roman"/>
          <w:sz w:val="24"/>
          <w:szCs w:val="24"/>
        </w:rPr>
        <w:t xml:space="preserve"> связанных с </w:t>
      </w:r>
      <w:r w:rsidR="003A279E">
        <w:rPr>
          <w:rFonts w:ascii="Times New Roman" w:hAnsi="Times New Roman"/>
          <w:sz w:val="24"/>
          <w:szCs w:val="24"/>
        </w:rPr>
        <w:t>организацией питания</w:t>
      </w:r>
      <w:r w:rsidR="00D86F17" w:rsidRPr="006B1BAA">
        <w:rPr>
          <w:rFonts w:ascii="Times New Roman" w:hAnsi="Times New Roman"/>
          <w:sz w:val="24"/>
          <w:szCs w:val="24"/>
        </w:rPr>
        <w:t xml:space="preserve">, </w:t>
      </w:r>
      <w:r w:rsidR="005D38D8" w:rsidRPr="006B1BAA">
        <w:rPr>
          <w:rFonts w:ascii="Times New Roman" w:hAnsi="Times New Roman"/>
          <w:sz w:val="24"/>
          <w:szCs w:val="24"/>
        </w:rPr>
        <w:t>НДС 20 %</w:t>
      </w:r>
      <w:r w:rsidR="00B73AF5" w:rsidRPr="006B1BAA">
        <w:rPr>
          <w:rFonts w:ascii="Times New Roman" w:hAnsi="Times New Roman"/>
          <w:sz w:val="24"/>
          <w:szCs w:val="24"/>
        </w:rPr>
        <w:t xml:space="preserve">, </w:t>
      </w:r>
      <w:r w:rsidR="00D86F17" w:rsidRPr="006B1BAA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6B1BAA">
        <w:rPr>
          <w:rFonts w:ascii="Times New Roman" w:hAnsi="Times New Roman"/>
          <w:sz w:val="24"/>
          <w:szCs w:val="24"/>
        </w:rPr>
        <w:t xml:space="preserve">и </w:t>
      </w:r>
      <w:r w:rsidR="00D86F17" w:rsidRPr="006B1BAA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6B1BAA">
        <w:rPr>
          <w:rFonts w:ascii="Times New Roman" w:hAnsi="Times New Roman"/>
          <w:sz w:val="24"/>
          <w:szCs w:val="24"/>
        </w:rPr>
        <w:t>.</w:t>
      </w:r>
      <w:bookmarkEnd w:id="0"/>
    </w:p>
    <w:p w:rsidR="0089674A" w:rsidRPr="006B1BA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9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B1BAA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6B1BAA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E64BB5" w:rsidRPr="006B1BAA">
        <w:rPr>
          <w:rFonts w:ascii="Times New Roman" w:hAnsi="Times New Roman"/>
          <w:b/>
          <w:sz w:val="24"/>
          <w:szCs w:val="24"/>
        </w:rPr>
        <w:t>0</w:t>
      </w:r>
      <w:r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6B1BAA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6B1BAA">
        <w:rPr>
          <w:rFonts w:ascii="Times New Roman" w:hAnsi="Times New Roman"/>
          <w:sz w:val="24"/>
          <w:szCs w:val="24"/>
        </w:rPr>
        <w:t>требуется.</w:t>
      </w:r>
    </w:p>
    <w:p w:rsidR="00AD3D82" w:rsidRPr="006B1BAA" w:rsidRDefault="00604126" w:rsidP="00AD3D8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bCs/>
          <w:sz w:val="24"/>
          <w:szCs w:val="24"/>
        </w:rPr>
        <w:t xml:space="preserve">Размер обеспечения заявки на участие в </w:t>
      </w:r>
      <w:r w:rsidR="003E7A20" w:rsidRPr="006B1BAA">
        <w:rPr>
          <w:rFonts w:ascii="Times New Roman" w:hAnsi="Times New Roman"/>
          <w:b/>
          <w:bCs/>
          <w:sz w:val="24"/>
          <w:szCs w:val="24"/>
        </w:rPr>
        <w:t>конкурсе</w:t>
      </w:r>
      <w:r w:rsidRPr="006B1BAA">
        <w:rPr>
          <w:rFonts w:ascii="Times New Roman" w:hAnsi="Times New Roman"/>
          <w:b/>
          <w:bCs/>
          <w:sz w:val="24"/>
          <w:szCs w:val="24"/>
        </w:rPr>
        <w:t xml:space="preserve"> в электронной форме:</w:t>
      </w:r>
      <w:r w:rsidRPr="006B1BAA">
        <w:rPr>
          <w:rFonts w:ascii="Times New Roman" w:hAnsi="Times New Roman"/>
          <w:bCs/>
          <w:sz w:val="24"/>
          <w:szCs w:val="24"/>
        </w:rPr>
        <w:t xml:space="preserve"> </w:t>
      </w:r>
      <w:r w:rsidR="00667057" w:rsidRPr="006B1BAA">
        <w:rPr>
          <w:rFonts w:ascii="Times New Roman" w:eastAsia="Times New Roman" w:hAnsi="Times New Roman"/>
          <w:bCs/>
          <w:sz w:val="24"/>
          <w:szCs w:val="24"/>
        </w:rPr>
        <w:t>398 520</w:t>
      </w:r>
      <w:r w:rsidRPr="006B1BAA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064185" w:rsidRPr="006B1BAA">
        <w:rPr>
          <w:rFonts w:ascii="Times New Roman" w:eastAsia="Times New Roman" w:hAnsi="Times New Roman"/>
          <w:bCs/>
          <w:sz w:val="24"/>
          <w:szCs w:val="24"/>
        </w:rPr>
        <w:t xml:space="preserve">триста </w:t>
      </w:r>
      <w:r w:rsidR="00667057" w:rsidRPr="006B1BAA">
        <w:rPr>
          <w:rFonts w:ascii="Times New Roman" w:eastAsia="Times New Roman" w:hAnsi="Times New Roman"/>
          <w:bCs/>
          <w:sz w:val="24"/>
          <w:szCs w:val="24"/>
        </w:rPr>
        <w:t>девяносто восемь тысяч пятьсот двадцать</w:t>
      </w:r>
      <w:r w:rsidR="00290F95" w:rsidRPr="006B1BAA">
        <w:rPr>
          <w:rFonts w:ascii="Times New Roman" w:eastAsia="Times New Roman" w:hAnsi="Times New Roman"/>
          <w:bCs/>
          <w:sz w:val="24"/>
          <w:szCs w:val="24"/>
        </w:rPr>
        <w:t>) рубл</w:t>
      </w:r>
      <w:r w:rsidR="00667057" w:rsidRPr="006B1BAA">
        <w:rPr>
          <w:rFonts w:ascii="Times New Roman" w:eastAsia="Times New Roman" w:hAnsi="Times New Roman"/>
          <w:bCs/>
          <w:sz w:val="24"/>
          <w:szCs w:val="24"/>
        </w:rPr>
        <w:t>ей</w:t>
      </w:r>
      <w:r w:rsidR="00290F95" w:rsidRPr="006B1BA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67057" w:rsidRPr="006B1BAA">
        <w:rPr>
          <w:rFonts w:ascii="Times New Roman" w:eastAsia="Times New Roman" w:hAnsi="Times New Roman"/>
          <w:bCs/>
          <w:sz w:val="24"/>
          <w:szCs w:val="24"/>
        </w:rPr>
        <w:t>00</w:t>
      </w:r>
      <w:r w:rsidR="00290F95" w:rsidRPr="006B1BAA">
        <w:rPr>
          <w:rFonts w:ascii="Times New Roman" w:eastAsia="Times New Roman" w:hAnsi="Times New Roman"/>
          <w:bCs/>
          <w:sz w:val="24"/>
          <w:szCs w:val="24"/>
        </w:rPr>
        <w:t xml:space="preserve"> копеек.</w:t>
      </w:r>
    </w:p>
    <w:p w:rsidR="00AD3D82" w:rsidRPr="006B1BAA" w:rsidRDefault="00AD3D82" w:rsidP="00AD3D8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ar-SA"/>
        </w:rPr>
        <w:t>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 Действия по их возврату осуществляются оператором ЭТП в порядке, установленном регламентом ЭТП.</w:t>
      </w:r>
    </w:p>
    <w:p w:rsidR="0089674A" w:rsidRPr="006B1BAA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1</w:t>
      </w:r>
      <w:r w:rsidR="0089674A" w:rsidRPr="006B1BAA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B1BAA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B1BAA" w:rsidRDefault="0089674A" w:rsidP="00D31DF0">
      <w:pPr>
        <w:pStyle w:val="Default"/>
        <w:ind w:left="-567"/>
        <w:jc w:val="both"/>
        <w:rPr>
          <w:bCs/>
        </w:rPr>
      </w:pPr>
      <w:r w:rsidRPr="006B1BAA">
        <w:rPr>
          <w:b/>
        </w:rPr>
        <w:t>1</w:t>
      </w:r>
      <w:r w:rsidR="001F2B09" w:rsidRPr="006B1BAA">
        <w:rPr>
          <w:b/>
        </w:rPr>
        <w:t>2</w:t>
      </w:r>
      <w:r w:rsidRPr="006B1BAA">
        <w:rPr>
          <w:b/>
        </w:rPr>
        <w:t>.</w:t>
      </w:r>
      <w:r w:rsidRPr="006B1BAA">
        <w:t xml:space="preserve"> </w:t>
      </w:r>
      <w:r w:rsidRPr="006B1BAA">
        <w:rPr>
          <w:b/>
        </w:rPr>
        <w:t xml:space="preserve">Начало срока подачи заявки на участие в электронном конкурсе: </w:t>
      </w:r>
      <w:r w:rsidRPr="006B1BAA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B1BAA">
        <w:rPr>
          <w:bCs/>
        </w:rPr>
        <w:t xml:space="preserve"> </w:t>
      </w:r>
      <w:hyperlink r:id="rId10" w:history="1">
        <w:r w:rsidR="00467284" w:rsidRPr="006B1BAA">
          <w:rPr>
            <w:rStyle w:val="a6"/>
            <w:lang w:val="en-US"/>
          </w:rPr>
          <w:t>http</w:t>
        </w:r>
        <w:r w:rsidR="00467284" w:rsidRPr="006B1BAA">
          <w:rPr>
            <w:rStyle w:val="a6"/>
          </w:rPr>
          <w:t>://</w:t>
        </w:r>
        <w:proofErr w:type="spellStart"/>
        <w:r w:rsidR="00467284" w:rsidRPr="006B1BAA">
          <w:rPr>
            <w:rStyle w:val="a6"/>
            <w:lang w:val="en-US"/>
          </w:rPr>
          <w:t>etp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gpb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ru</w:t>
        </w:r>
        <w:proofErr w:type="spellEnd"/>
      </w:hyperlink>
      <w:r w:rsidRPr="006B1BAA">
        <w:t>.</w:t>
      </w:r>
    </w:p>
    <w:p w:rsidR="006B1BAA" w:rsidRPr="006B1BAA" w:rsidRDefault="008068B1" w:rsidP="006B1BAA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3</w:t>
      </w:r>
      <w:r w:rsidR="00155C12" w:rsidRPr="006B1BAA">
        <w:rPr>
          <w:rFonts w:ascii="Times New Roman" w:hAnsi="Times New Roman"/>
          <w:b/>
          <w:sz w:val="24"/>
          <w:szCs w:val="24"/>
        </w:rPr>
        <w:t>.</w:t>
      </w:r>
      <w:r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B1BAA" w:rsidRPr="006B1BAA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C51851">
        <w:rPr>
          <w:rFonts w:ascii="Times New Roman" w:hAnsi="Times New Roman"/>
          <w:color w:val="000000"/>
          <w:sz w:val="24"/>
          <w:szCs w:val="24"/>
        </w:rPr>
        <w:t>11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51851">
        <w:rPr>
          <w:rFonts w:ascii="Times New Roman" w:hAnsi="Times New Roman"/>
          <w:color w:val="000000"/>
          <w:sz w:val="24"/>
          <w:szCs w:val="24"/>
        </w:rPr>
        <w:t>августа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14. Дата и время окончания рассмотрения конкурсных заявок:</w:t>
      </w:r>
      <w:r w:rsidRPr="006B1BAA">
        <w:rPr>
          <w:rFonts w:ascii="Times New Roman" w:hAnsi="Times New Roman"/>
          <w:sz w:val="24"/>
          <w:szCs w:val="24"/>
        </w:rPr>
        <w:t xml:space="preserve">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C51851">
        <w:rPr>
          <w:rFonts w:ascii="Times New Roman" w:hAnsi="Times New Roman"/>
          <w:color w:val="000000"/>
          <w:sz w:val="24"/>
          <w:szCs w:val="24"/>
        </w:rPr>
        <w:t>17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51851">
        <w:rPr>
          <w:rFonts w:ascii="Times New Roman" w:hAnsi="Times New Roman"/>
          <w:color w:val="000000"/>
          <w:sz w:val="24"/>
          <w:szCs w:val="24"/>
        </w:rPr>
        <w:t>августа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6B1BAA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6B1BAA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B1BAA">
        <w:rPr>
          <w:rFonts w:ascii="Times New Roman" w:hAnsi="Times New Roman"/>
          <w:sz w:val="24"/>
          <w:szCs w:val="24"/>
        </w:rPr>
        <w:t>, д. 32.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C51851">
        <w:rPr>
          <w:rFonts w:ascii="Times New Roman" w:hAnsi="Times New Roman"/>
          <w:color w:val="000000"/>
          <w:sz w:val="24"/>
          <w:szCs w:val="24"/>
        </w:rPr>
        <w:t>19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51851">
        <w:rPr>
          <w:rFonts w:ascii="Times New Roman" w:hAnsi="Times New Roman"/>
          <w:color w:val="000000"/>
          <w:sz w:val="24"/>
          <w:szCs w:val="24"/>
        </w:rPr>
        <w:t>августа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D86F17" w:rsidRPr="006B1BAA" w:rsidRDefault="00182EB3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6B1BAA" w:rsidRPr="006B1BAA">
        <w:rPr>
          <w:rFonts w:ascii="Times New Roman" w:hAnsi="Times New Roman"/>
          <w:b/>
          <w:sz w:val="24"/>
          <w:szCs w:val="24"/>
        </w:rPr>
        <w:t>7</w:t>
      </w:r>
      <w:r w:rsidR="0089674A" w:rsidRPr="006B1BAA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565887" w:rsidRPr="006B1BAA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вне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АС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6701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C6189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A279E"/>
    <w:rsid w:val="003B0DEF"/>
    <w:rsid w:val="003C3297"/>
    <w:rsid w:val="003C3C65"/>
    <w:rsid w:val="003C47F9"/>
    <w:rsid w:val="003C6C22"/>
    <w:rsid w:val="003D1692"/>
    <w:rsid w:val="003D3004"/>
    <w:rsid w:val="003E7A20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179A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5887"/>
    <w:rsid w:val="005659B9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1BAA"/>
    <w:rsid w:val="006B4A26"/>
    <w:rsid w:val="006B5BAB"/>
    <w:rsid w:val="006B7CE0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166D"/>
    <w:rsid w:val="00AC3C43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1851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4DA10-7610-4A9E-9EA4-D4D582E8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55</cp:revision>
  <cp:lastPrinted>2021-07-20T02:53:00Z</cp:lastPrinted>
  <dcterms:created xsi:type="dcterms:W3CDTF">2019-02-18T01:42:00Z</dcterms:created>
  <dcterms:modified xsi:type="dcterms:W3CDTF">2021-07-26T06:57:00Z</dcterms:modified>
</cp:coreProperties>
</file>