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1B102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9618AA">
              <w:rPr>
                <w:rFonts w:ascii="Times New Roman" w:hAnsi="Times New Roman" w:cs="Times New Roman"/>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9618AA">
              <w:rPr>
                <w:rFonts w:ascii="Times New Roman" w:hAnsi="Times New Roman" w:cs="Times New Roman"/>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r w:rsidRPr="009618AA">
              <w:rPr>
                <w:rFonts w:ascii="Times New Roman" w:hAnsi="Times New Roman" w:cs="Times New Roman"/>
                <w:sz w:val="20"/>
                <w:szCs w:val="20"/>
              </w:rPr>
              <w:lastRenderedPageBreak/>
              <w:t>менее гарантийного срока завода изготовителя</w:t>
            </w:r>
            <w:proofErr w:type="gramStart"/>
            <w:r w:rsidRPr="009618AA">
              <w:rPr>
                <w:rFonts w:ascii="Times New Roman" w:hAnsi="Times New Roman" w:cs="Times New Roman"/>
                <w:sz w:val="20"/>
                <w:szCs w:val="20"/>
              </w:rPr>
              <w:t>.</w:t>
            </w:r>
            <w:proofErr w:type="gramEnd"/>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9E3289" w:rsidP="009E328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Комплекс работ по техническому </w:t>
            </w:r>
            <w:proofErr w:type="spellStart"/>
            <w:r w:rsidRPr="009618AA">
              <w:rPr>
                <w:rFonts w:ascii="Times New Roman" w:hAnsi="Times New Roman" w:cs="Times New Roman"/>
                <w:sz w:val="20"/>
                <w:szCs w:val="20"/>
              </w:rPr>
              <w:t>обслуживани</w:t>
            </w:r>
            <w:proofErr w:type="spellEnd"/>
            <w:r w:rsidRPr="009618AA">
              <w:rPr>
                <w:rFonts w:ascii="Times New Roman" w:hAnsi="Times New Roman" w:cs="Times New Roman"/>
                <w:sz w:val="20"/>
                <w:szCs w:val="20"/>
              </w:rPr>
              <w:t xml:space="preserve">, планово-предупредительному, внеплановому ремонту </w:t>
            </w:r>
            <w:r>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E067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8"/>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w:t>
            </w:r>
            <w:r w:rsidR="00CD15F2">
              <w:rPr>
                <w:rFonts w:ascii="Times New Roman" w:hAnsi="Times New Roman" w:cs="Times New Roman"/>
                <w:sz w:val="20"/>
                <w:szCs w:val="20"/>
              </w:rPr>
              <w:t xml:space="preserve">низация и проведение первичной </w:t>
            </w:r>
            <w:r>
              <w:rPr>
                <w:rFonts w:ascii="Times New Roman" w:hAnsi="Times New Roman" w:cs="Times New Roman"/>
                <w:sz w:val="20"/>
                <w:szCs w:val="20"/>
              </w:rPr>
              <w:t>ат</w:t>
            </w:r>
            <w:r w:rsidR="001B1022">
              <w:rPr>
                <w:rFonts w:ascii="Times New Roman" w:hAnsi="Times New Roman" w:cs="Times New Roman"/>
                <w:sz w:val="20"/>
                <w:szCs w:val="20"/>
              </w:rPr>
              <w:t>т</w:t>
            </w:r>
            <w:bookmarkStart w:id="1" w:name="_GoBack"/>
            <w:bookmarkEnd w:id="1"/>
            <w:r>
              <w:rPr>
                <w:rFonts w:ascii="Times New Roman" w:hAnsi="Times New Roman" w:cs="Times New Roman"/>
                <w:sz w:val="20"/>
                <w:szCs w:val="20"/>
              </w:rPr>
              <w:t>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61123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BD2321">
        <w:trPr>
          <w:trHeight w:val="210"/>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r w:rsidR="00FC6355">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6112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w:t>
            </w:r>
            <w:r>
              <w:rPr>
                <w:rFonts w:ascii="Times New Roman" w:hAnsi="Times New Roman" w:cs="Times New Roman"/>
                <w:sz w:val="20"/>
                <w:szCs w:val="20"/>
              </w:rPr>
              <w:lastRenderedPageBreak/>
              <w:t xml:space="preserve">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DD3A59"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61123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218"/>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7844" w:rsidRPr="009618AA" w:rsidTr="00BD2321">
        <w:trPr>
          <w:trHeight w:val="141"/>
        </w:trPr>
        <w:tc>
          <w:tcPr>
            <w:tcW w:w="566" w:type="dxa"/>
            <w:tcBorders>
              <w:top w:val="single" w:sz="4" w:space="0" w:color="auto"/>
              <w:bottom w:val="single" w:sz="4" w:space="0" w:color="auto"/>
              <w:right w:val="single" w:sz="4" w:space="0" w:color="auto"/>
            </w:tcBorders>
          </w:tcPr>
          <w:p w:rsidR="008B7844" w:rsidRPr="00A00D5F" w:rsidRDefault="008B784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B7844"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8B7844" w:rsidRPr="00CE1B83"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B7844"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B7844" w:rsidRPr="009618AA" w:rsidRDefault="008B7844"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 xml:space="preserve">ление проектами»  для системы Галактика АММ версии 5.5 и выполнение работ по внедрению функционала «Управление проектами» системы Галактика АММ </w:t>
            </w:r>
            <w:r>
              <w:rPr>
                <w:rFonts w:ascii="Times New Roman" w:hAnsi="Times New Roman" w:cs="Times New Roman"/>
                <w:sz w:val="20"/>
                <w:szCs w:val="20"/>
              </w:rPr>
              <w:lastRenderedPageBreak/>
              <w:t>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A90D86"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персональных компьютеров, комплектующих для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3FC7" w:rsidRPr="009618AA" w:rsidTr="00BD2321">
        <w:trPr>
          <w:trHeight w:val="222"/>
        </w:trPr>
        <w:tc>
          <w:tcPr>
            <w:tcW w:w="566" w:type="dxa"/>
            <w:tcBorders>
              <w:top w:val="single" w:sz="4" w:space="0" w:color="auto"/>
              <w:bottom w:val="single" w:sz="4" w:space="0" w:color="auto"/>
              <w:right w:val="single" w:sz="4" w:space="0" w:color="auto"/>
            </w:tcBorders>
          </w:tcPr>
          <w:p w:rsidR="00CB3FC7" w:rsidRPr="00A00D5F" w:rsidRDefault="00CB3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CB3FC7"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26.20.40.140</w:t>
            </w:r>
          </w:p>
        </w:tc>
        <w:tc>
          <w:tcPr>
            <w:tcW w:w="1701" w:type="dxa"/>
            <w:tcBorders>
              <w:top w:val="single" w:sz="4" w:space="0" w:color="auto"/>
              <w:left w:val="single" w:sz="4" w:space="0" w:color="auto"/>
              <w:bottom w:val="single" w:sz="4" w:space="0" w:color="auto"/>
              <w:right w:val="single" w:sz="4" w:space="0" w:color="auto"/>
            </w:tcBorders>
          </w:tcPr>
          <w:p w:rsidR="00CB3FC7" w:rsidRPr="00CE1B83" w:rsidRDefault="00CB3FC7"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выполнение работ по модернизации программно-аппаратных комплексов системы криптографической защиты информации Общества</w:t>
            </w:r>
          </w:p>
        </w:tc>
        <w:tc>
          <w:tcPr>
            <w:tcW w:w="1701"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922 929,00 рублей</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CB3F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vAlign w:val="center"/>
          </w:tcPr>
          <w:p w:rsidR="00CB3FC7" w:rsidRPr="009618AA" w:rsidRDefault="00CC1992"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B3FC7" w:rsidRPr="009618AA" w:rsidRDefault="00CB3FC7"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BD2321">
        <w:trPr>
          <w:trHeight w:val="230"/>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Pr="009618AA" w:rsidRDefault="00886B7E" w:rsidP="00886B7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tc>
        <w:tc>
          <w:tcPr>
            <w:tcW w:w="1701"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w:t>
            </w:r>
            <w:r w:rsidRPr="00D841FC">
              <w:rPr>
                <w:rFonts w:ascii="Times New Roman" w:hAnsi="Times New Roman" w:cs="Times New Roman"/>
                <w:sz w:val="20"/>
                <w:szCs w:val="20"/>
              </w:rPr>
              <w:lastRenderedPageBreak/>
              <w:t>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011D6A"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011D6A">
              <w:rPr>
                <w:rFonts w:ascii="Times New Roman" w:hAnsi="Times New Roman" w:cs="Times New Roman"/>
                <w:sz w:val="18"/>
                <w:szCs w:val="18"/>
              </w:rPr>
              <w:t>Участие субъектов малого и среднего предпринимательства в закупке</w:t>
            </w:r>
          </w:p>
          <w:p w:rsidR="00043386" w:rsidRPr="00011D6A"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11D6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11D6A">
              <w:rPr>
                <w:rFonts w:ascii="Times New Roman" w:hAnsi="Times New Roman" w:cs="Times New Roman"/>
                <w:sz w:val="18"/>
                <w:szCs w:val="18"/>
              </w:rPr>
              <w:t xml:space="preserve"> </w:t>
            </w:r>
            <w:r w:rsidR="00011D6A" w:rsidRPr="00011D6A">
              <w:rPr>
                <w:rFonts w:ascii="Times New Roman" w:hAnsi="Times New Roman" w:cs="Times New Roman"/>
                <w:sz w:val="18"/>
                <w:szCs w:val="18"/>
              </w:rPr>
              <w:t xml:space="preserve">997199832.51 </w:t>
            </w:r>
            <w:r w:rsidR="00043386" w:rsidRPr="00011D6A">
              <w:rPr>
                <w:rFonts w:ascii="Times New Roman" w:hAnsi="Times New Roman" w:cs="Times New Roman"/>
                <w:sz w:val="18"/>
                <w:szCs w:val="18"/>
              </w:rPr>
              <w:t xml:space="preserve">рублей. </w:t>
            </w:r>
          </w:p>
          <w:p w:rsidR="002018D1" w:rsidRPr="00011D6A"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11D6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11D6A">
              <w:rPr>
                <w:rFonts w:ascii="Times New Roman" w:hAnsi="Times New Roman" w:cs="Times New Roman"/>
                <w:sz w:val="18"/>
                <w:szCs w:val="18"/>
              </w:rPr>
              <w:t xml:space="preserve"> </w:t>
            </w:r>
            <w:r w:rsidR="0061411C" w:rsidRPr="00011D6A">
              <w:rPr>
                <w:rFonts w:ascii="Times New Roman" w:hAnsi="Times New Roman" w:cs="Times New Roman"/>
                <w:sz w:val="18"/>
                <w:szCs w:val="18"/>
              </w:rPr>
              <w:t xml:space="preserve">118848008.27 </w:t>
            </w:r>
            <w:r w:rsidR="00043386" w:rsidRPr="00011D6A">
              <w:rPr>
                <w:rFonts w:ascii="Times New Roman" w:hAnsi="Times New Roman" w:cs="Times New Roman"/>
                <w:sz w:val="18"/>
                <w:szCs w:val="18"/>
              </w:rPr>
              <w:t>рублей</w:t>
            </w:r>
            <w:r w:rsidRPr="00011D6A">
              <w:rPr>
                <w:rFonts w:ascii="Times New Roman" w:hAnsi="Times New Roman" w:cs="Times New Roman"/>
                <w:sz w:val="18"/>
                <w:szCs w:val="18"/>
              </w:rPr>
              <w:t>.</w:t>
            </w:r>
            <w:proofErr w:type="gramEnd"/>
          </w:p>
          <w:p w:rsidR="00577706" w:rsidRPr="00011D6A"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11D6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11D6A">
              <w:rPr>
                <w:rFonts w:ascii="Times New Roman" w:hAnsi="Times New Roman" w:cs="Times New Roman"/>
                <w:sz w:val="18"/>
                <w:szCs w:val="18"/>
              </w:rPr>
              <w:t>ства, составляет</w:t>
            </w:r>
            <w:r w:rsidR="00B229CF" w:rsidRPr="00011D6A">
              <w:rPr>
                <w:rFonts w:ascii="Times New Roman" w:hAnsi="Times New Roman" w:cs="Times New Roman"/>
                <w:sz w:val="18"/>
                <w:szCs w:val="18"/>
              </w:rPr>
              <w:t xml:space="preserve"> </w:t>
            </w:r>
            <w:r w:rsidR="00011D6A" w:rsidRPr="00011D6A">
              <w:rPr>
                <w:rFonts w:ascii="Times New Roman" w:hAnsi="Times New Roman" w:cs="Times New Roman"/>
                <w:sz w:val="18"/>
                <w:szCs w:val="18"/>
              </w:rPr>
              <w:t>409951761.16 рублей (46.67%)</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07B6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907B6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907B6D">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907B6D">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907B6D">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907B6D">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07B6D">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907B6D">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07B6D">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907B6D">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9618AA">
              <w:rPr>
                <w:rFonts w:ascii="Times New Roman" w:hAnsi="Times New Roman" w:cs="Times New Roman"/>
                <w:sz w:val="20"/>
                <w:szCs w:val="20"/>
              </w:rPr>
              <w:t>.</w:t>
            </w:r>
            <w:proofErr w:type="gramEnd"/>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907B6D">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07B6D">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907B6D">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907B6D">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-5 лет. На материалы и оборудование не менее гарантийного срока завода изготовителя</w:t>
            </w:r>
            <w:proofErr w:type="gramStart"/>
            <w:r w:rsidRPr="009618AA">
              <w:rPr>
                <w:rFonts w:ascii="Times New Roman" w:hAnsi="Times New Roman" w:cs="Times New Roman"/>
                <w:sz w:val="20"/>
                <w:szCs w:val="20"/>
              </w:rPr>
              <w:t>.</w:t>
            </w:r>
            <w:proofErr w:type="gramEnd"/>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907B6D">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907B6D">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907B6D">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907B6D">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907B6D">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907B6D">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907B6D">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907B6D">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07B6D">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907B6D">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907B6D">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07B6D">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907B6D">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07B6D">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907B6D">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07B6D">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907B6D">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07B6D">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907B6D">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907B6D">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07B6D">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907B6D">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07B6D">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907B6D">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907B6D">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907B6D">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907B6D">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w:t>
            </w:r>
            <w:r w:rsidRPr="00B5072D">
              <w:rPr>
                <w:rFonts w:ascii="Times New Roman" w:hAnsi="Times New Roman" w:cs="Times New Roman"/>
                <w:sz w:val="20"/>
                <w:szCs w:val="20"/>
              </w:rPr>
              <w:lastRenderedPageBreak/>
              <w:t>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907B6D">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907B6D">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907B6D">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w:t>
            </w:r>
            <w:r>
              <w:rPr>
                <w:rFonts w:ascii="Times New Roman" w:hAnsi="Times New Roman" w:cs="Times New Roman"/>
                <w:bCs/>
                <w:sz w:val="20"/>
                <w:szCs w:val="20"/>
              </w:rPr>
              <w:lastRenderedPageBreak/>
              <w:t xml:space="preserve">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907B6D">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рабочих </w:t>
            </w:r>
            <w:r>
              <w:rPr>
                <w:rFonts w:ascii="Times New Roman" w:hAnsi="Times New Roman" w:cs="Times New Roman"/>
                <w:bCs/>
                <w:sz w:val="20"/>
                <w:szCs w:val="20"/>
              </w:rPr>
              <w:lastRenderedPageBreak/>
              <w:t>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907B6D">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907B6D">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w:t>
            </w:r>
            <w:r>
              <w:rPr>
                <w:rFonts w:ascii="Times New Roman" w:hAnsi="Times New Roman" w:cs="Times New Roman"/>
                <w:bCs/>
                <w:sz w:val="20"/>
                <w:szCs w:val="20"/>
              </w:rPr>
              <w:lastRenderedPageBreak/>
              <w:t xml:space="preserve">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907B6D">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907B6D">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907B6D">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907B6D">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907B6D">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lastRenderedPageBreak/>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907B6D">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907B6D">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907B6D">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907B6D">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907B6D">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907B6D">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907B6D">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907B6D">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907B6D">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07B6D">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материалы и </w:t>
            </w:r>
            <w:r>
              <w:rPr>
                <w:rFonts w:ascii="Times New Roman" w:hAnsi="Times New Roman" w:cs="Times New Roman"/>
                <w:bCs/>
                <w:sz w:val="20"/>
                <w:szCs w:val="20"/>
              </w:rPr>
              <w:lastRenderedPageBreak/>
              <w:t>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w:t>
            </w:r>
            <w:r w:rsidRPr="009618AA">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07B6D">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907B6D">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907B6D">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907B6D">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bCs/>
                <w:sz w:val="20"/>
                <w:szCs w:val="20"/>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w:t>
            </w:r>
            <w:r w:rsidRPr="00D841FC">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907B6D">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907B6D">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907B6D">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907B6D">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907B6D">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907B6D">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907B6D">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907B6D">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907B6D">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w:t>
            </w:r>
            <w:r>
              <w:rPr>
                <w:rFonts w:ascii="Times New Roman" w:hAnsi="Times New Roman" w:cs="Times New Roman"/>
                <w:bCs/>
                <w:sz w:val="20"/>
                <w:szCs w:val="20"/>
              </w:rPr>
              <w:lastRenderedPageBreak/>
              <w:t>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907B6D">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907B6D">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907B6D">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w:t>
            </w:r>
            <w:r>
              <w:rPr>
                <w:rFonts w:ascii="Times New Roman" w:hAnsi="Times New Roman" w:cs="Times New Roman"/>
                <w:bCs/>
                <w:sz w:val="20"/>
                <w:szCs w:val="20"/>
              </w:rPr>
              <w:lastRenderedPageBreak/>
              <w:t xml:space="preserve">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w:t>
            </w:r>
            <w:r w:rsidRPr="00A00D5F">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w:t>
            </w:r>
            <w:r>
              <w:rPr>
                <w:rFonts w:ascii="Times New Roman" w:hAnsi="Times New Roman" w:cs="Times New Roman"/>
                <w:bCs/>
                <w:sz w:val="20"/>
                <w:szCs w:val="20"/>
              </w:rPr>
              <w:lastRenderedPageBreak/>
              <w:t>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907B6D">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907B6D">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907B6D">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w:t>
            </w:r>
            <w:r w:rsidRPr="001B54F5">
              <w:rPr>
                <w:rFonts w:ascii="Times New Roman" w:hAnsi="Times New Roman" w:cs="Times New Roman"/>
                <w:bCs/>
                <w:sz w:val="20"/>
                <w:szCs w:val="20"/>
              </w:rPr>
              <w:lastRenderedPageBreak/>
              <w:t>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w:t>
            </w:r>
            <w:r w:rsidRPr="00D841FC">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907B6D">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w:t>
            </w:r>
            <w:r w:rsidRPr="00907B6D">
              <w:rPr>
                <w:rFonts w:ascii="Times New Roman" w:hAnsi="Times New Roman" w:cs="Times New Roman"/>
                <w:sz w:val="19"/>
                <w:szCs w:val="19"/>
              </w:rPr>
              <w:lastRenderedPageBreak/>
              <w:t>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907B6D">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907B6D">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907B6D">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Комплекс работ по техническому </w:t>
            </w:r>
            <w:proofErr w:type="spellStart"/>
            <w:r w:rsidRPr="009618AA">
              <w:rPr>
                <w:rFonts w:ascii="Times New Roman" w:hAnsi="Times New Roman" w:cs="Times New Roman"/>
                <w:sz w:val="20"/>
                <w:szCs w:val="20"/>
              </w:rPr>
              <w:t>обслуживани</w:t>
            </w:r>
            <w:proofErr w:type="spellEnd"/>
            <w:r w:rsidRPr="009618AA">
              <w:rPr>
                <w:rFonts w:ascii="Times New Roman" w:hAnsi="Times New Roman" w:cs="Times New Roman"/>
                <w:sz w:val="20"/>
                <w:szCs w:val="20"/>
              </w:rPr>
              <w:t xml:space="preserve">, планово-предупредительному, внеплановому ремонту </w:t>
            </w:r>
            <w:r>
              <w:rPr>
                <w:rFonts w:ascii="Times New Roman" w:hAnsi="Times New Roman" w:cs="Times New Roman"/>
                <w:sz w:val="20"/>
                <w:szCs w:val="20"/>
              </w:rPr>
              <w:t>электротехнической части, ЧПУ оборудования</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907B6D">
            <w:pPr>
              <w:spacing w:after="0" w:line="240" w:lineRule="auto"/>
              <w:jc w:val="center"/>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выполняются 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907B6D">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CE1B83"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персональных компьютеров, комплектующих для персональных компьютеров</w:t>
            </w:r>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346DD5" w:rsidTr="00907B6D">
        <w:trPr>
          <w:trHeight w:val="818"/>
        </w:trPr>
        <w:tc>
          <w:tcPr>
            <w:tcW w:w="177" w:type="pct"/>
            <w:tcBorders>
              <w:top w:val="single" w:sz="4" w:space="0" w:color="auto"/>
              <w:bottom w:val="single" w:sz="4" w:space="0" w:color="auto"/>
              <w:right w:val="single" w:sz="4" w:space="0" w:color="auto"/>
            </w:tcBorders>
          </w:tcPr>
          <w:p w:rsidR="002B2069" w:rsidRPr="00346DD5"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346DD5"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240512">
            <w:pPr>
              <w:spacing w:after="0" w:line="240" w:lineRule="auto"/>
              <w:jc w:val="center"/>
              <w:rPr>
                <w:rFonts w:ascii="Times New Roman" w:hAnsi="Times New Roman" w:cs="Times New Roman"/>
                <w:sz w:val="20"/>
                <w:szCs w:val="20"/>
              </w:rPr>
            </w:pPr>
            <w:r w:rsidRPr="00346DD5">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4E47D7">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bCs/>
                <w:sz w:val="20"/>
                <w:szCs w:val="20"/>
                <w:lang w:val="en-US"/>
              </w:rPr>
            </w:pPr>
            <w:r w:rsidRPr="00346DD5">
              <w:rPr>
                <w:rFonts w:ascii="Times New Roman" w:hAnsi="Times New Roman" w:cs="Times New Roman"/>
                <w:bCs/>
                <w:sz w:val="20"/>
                <w:szCs w:val="20"/>
              </w:rPr>
              <w:t>Продукция должна быть сертифицирована</w:t>
            </w:r>
          </w:p>
          <w:p w:rsidR="002B2069" w:rsidRPr="00346DD5"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Ноябрь</w:t>
            </w:r>
          </w:p>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8"/>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BD2321">
        <w:rPr>
          <w:rFonts w:ascii="Times New Roman" w:hAnsi="Times New Roman" w:cs="Times New Roman"/>
          <w:sz w:val="24"/>
          <w:szCs w:val="24"/>
          <w:lang w:val="en-US"/>
        </w:rPr>
        <w:t>11</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BD2321">
        <w:rPr>
          <w:rFonts w:ascii="Times New Roman" w:hAnsi="Times New Roman" w:cs="Times New Roman"/>
          <w:sz w:val="24"/>
          <w:szCs w:val="24"/>
        </w:rPr>
        <w:t>ноября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502C-0248-4188-9AD0-584D266B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119</Pages>
  <Words>22118</Words>
  <Characters>126079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2020-11-11T00:51:00Z</cp:lastPrinted>
  <dcterms:created xsi:type="dcterms:W3CDTF">2020-11-11T01:01:00Z</dcterms:created>
  <dcterms:modified xsi:type="dcterms:W3CDTF">2020-11-11T11:11:00Z</dcterms:modified>
</cp:coreProperties>
</file>