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133D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FE3BBB">
              <w:rPr>
                <w:rFonts w:ascii="Times New Roman" w:hAnsi="Times New Roman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sz w:val="24"/>
                <w:szCs w:val="24"/>
              </w:rPr>
              <w:t>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FE3BB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A35B58" w:rsidP="00A35B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D81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97-70</w:t>
            </w:r>
          </w:p>
        </w:tc>
      </w:tr>
    </w:tbl>
    <w:p w:rsidR="00133D81" w:rsidRDefault="00E64BB5" w:rsidP="00133D81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24EC8">
        <w:rPr>
          <w:rFonts w:ascii="Times New Roman" w:hAnsi="Times New Roman"/>
          <w:b/>
          <w:sz w:val="24"/>
          <w:szCs w:val="24"/>
        </w:rPr>
        <w:t>выполняемых услуг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A35B58" w:rsidRPr="00A35B58">
        <w:rPr>
          <w:rFonts w:ascii="Times New Roman" w:hAnsi="Times New Roman"/>
          <w:sz w:val="24"/>
          <w:szCs w:val="24"/>
        </w:rPr>
        <w:t>выполнение работ по очистке поверхности воздуховодов вентиляционных установок в корпусах производственн</w:t>
      </w:r>
      <w:r w:rsidR="00A35B58">
        <w:rPr>
          <w:rFonts w:ascii="Times New Roman" w:hAnsi="Times New Roman"/>
          <w:sz w:val="24"/>
          <w:szCs w:val="24"/>
        </w:rPr>
        <w:t>ой площадки АО «НПО НИИИП-</w:t>
      </w:r>
      <w:proofErr w:type="spellStart"/>
      <w:r w:rsidR="00A35B58">
        <w:rPr>
          <w:rFonts w:ascii="Times New Roman" w:hAnsi="Times New Roman"/>
          <w:sz w:val="24"/>
          <w:szCs w:val="24"/>
        </w:rPr>
        <w:t>НЗиК</w:t>
      </w:r>
      <w:proofErr w:type="spellEnd"/>
      <w:r w:rsidR="00A35B58">
        <w:rPr>
          <w:rFonts w:ascii="Times New Roman" w:hAnsi="Times New Roman"/>
          <w:sz w:val="24"/>
          <w:szCs w:val="24"/>
        </w:rPr>
        <w:t>»</w:t>
      </w:r>
      <w:r w:rsidR="00F24EC8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№ 7 к документации на проведение конкурса)</w:t>
      </w:r>
      <w:r w:rsidR="00133D81" w:rsidRPr="00133D81">
        <w:rPr>
          <w:rFonts w:ascii="Times New Roman" w:hAnsi="Times New Roman"/>
          <w:sz w:val="24"/>
          <w:szCs w:val="24"/>
        </w:rPr>
        <w:t>.</w:t>
      </w:r>
    </w:p>
    <w:p w:rsidR="003778DF" w:rsidRDefault="00E64BB5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F24EC8">
        <w:rPr>
          <w:rFonts w:ascii="Times New Roman" w:hAnsi="Times New Roman"/>
          <w:b/>
          <w:sz w:val="24"/>
          <w:szCs w:val="24"/>
        </w:rPr>
        <w:t>выполнения услуг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3778DF" w:rsidRPr="003778DF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778DF" w:rsidRPr="003778D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778DF" w:rsidRPr="003778DF">
        <w:rPr>
          <w:rFonts w:ascii="Times New Roman" w:hAnsi="Times New Roman"/>
          <w:sz w:val="24"/>
          <w:szCs w:val="24"/>
        </w:rPr>
        <w:t>, 32</w:t>
      </w:r>
      <w:r w:rsidR="003778DF">
        <w:rPr>
          <w:rFonts w:ascii="Times New Roman" w:hAnsi="Times New Roman"/>
          <w:sz w:val="24"/>
          <w:szCs w:val="24"/>
        </w:rPr>
        <w:t>.</w:t>
      </w:r>
    </w:p>
    <w:p w:rsidR="00A35B58" w:rsidRPr="00A35B58" w:rsidRDefault="00A35B58" w:rsidP="00A35B58">
      <w:pPr>
        <w:framePr w:hSpace="180" w:wrap="around" w:vAnchor="text" w:hAnchor="page" w:x="1138" w:y="307"/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A35B58">
        <w:rPr>
          <w:rFonts w:ascii="Times New Roman" w:eastAsia="Times New Roman" w:hAnsi="Times New Roman"/>
          <w:sz w:val="24"/>
          <w:szCs w:val="24"/>
          <w:lang w:val="x-none" w:eastAsia="ar-SA"/>
        </w:rPr>
        <w:t>Начало выполнения работ: с момента заключения договора.</w:t>
      </w:r>
    </w:p>
    <w:p w:rsidR="00A35B58" w:rsidRPr="00A35B58" w:rsidRDefault="00A35B58" w:rsidP="00A35B58">
      <w:pPr>
        <w:framePr w:hSpace="180" w:wrap="around" w:vAnchor="text" w:hAnchor="page" w:x="1138" w:y="307"/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A35B58">
        <w:rPr>
          <w:rFonts w:ascii="Times New Roman" w:eastAsia="Times New Roman" w:hAnsi="Times New Roman"/>
          <w:sz w:val="24"/>
          <w:szCs w:val="24"/>
          <w:lang w:val="x-none" w:eastAsia="ar-SA"/>
        </w:rPr>
        <w:t>Окончание выполнения работ: «30» апреля 2020 г.</w:t>
      </w:r>
    </w:p>
    <w:p w:rsidR="00742AD8" w:rsidRPr="003778DF" w:rsidRDefault="00FB746A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3778DF">
        <w:rPr>
          <w:rFonts w:ascii="Times New Roman" w:hAnsi="Times New Roman"/>
          <w:b/>
          <w:sz w:val="24"/>
          <w:szCs w:val="24"/>
        </w:rPr>
        <w:t>5.</w:t>
      </w:r>
      <w:r w:rsidRPr="003778DF">
        <w:rPr>
          <w:rFonts w:ascii="Times New Roman" w:hAnsi="Times New Roman"/>
          <w:sz w:val="24"/>
          <w:szCs w:val="24"/>
        </w:rPr>
        <w:t xml:space="preserve"> </w:t>
      </w:r>
      <w:r w:rsidR="00D60F0C" w:rsidRPr="003778DF">
        <w:rPr>
          <w:rFonts w:ascii="Times New Roman" w:hAnsi="Times New Roman"/>
          <w:b/>
          <w:sz w:val="24"/>
          <w:szCs w:val="24"/>
        </w:rPr>
        <w:t xml:space="preserve">Срок </w:t>
      </w:r>
      <w:r w:rsidR="00F24EC8" w:rsidRPr="003778DF">
        <w:rPr>
          <w:rFonts w:ascii="Times New Roman" w:hAnsi="Times New Roman"/>
          <w:b/>
          <w:sz w:val="24"/>
          <w:szCs w:val="24"/>
        </w:rPr>
        <w:t>выполнения услуг</w:t>
      </w:r>
      <w:r w:rsidR="00134B16" w:rsidRPr="003778DF">
        <w:rPr>
          <w:rFonts w:ascii="Times New Roman" w:hAnsi="Times New Roman"/>
          <w:b/>
          <w:sz w:val="24"/>
          <w:szCs w:val="24"/>
        </w:rPr>
        <w:t xml:space="preserve">: </w:t>
      </w:r>
    </w:p>
    <w:p w:rsidR="00EF296B" w:rsidRPr="00D86F17" w:rsidRDefault="00A35B58" w:rsidP="00A35B58">
      <w:pPr>
        <w:pStyle w:val="a4"/>
        <w:ind w:left="-567"/>
        <w:rPr>
          <w:rFonts w:ascii="Times New Roman" w:hAnsi="Times New Roman"/>
          <w:color w:val="FF0000"/>
        </w:rPr>
      </w:pPr>
      <w:r w:rsidRPr="00A35B58">
        <w:rPr>
          <w:rFonts w:ascii="Times New Roman" w:eastAsia="Times New Roman" w:hAnsi="Times New Roman"/>
          <w:lang w:eastAsia="ar-SA"/>
        </w:rPr>
        <w:t>Выполнение работ осуществляется Подрядчиком в течение 3 (трех) рабочих дней с момента получения от Заказчика письменной заявки направляемой посредством телефонной связи (телефонограммой), факсимильной связи, сети Интернет на электронный адрес Подрядчика либо нарочно уполномоченным представителем Заказчика</w:t>
      </w:r>
      <w:proofErr w:type="gramStart"/>
      <w:r w:rsidRPr="00A35B58">
        <w:rPr>
          <w:rFonts w:ascii="Times New Roman" w:eastAsia="Times New Roman" w:hAnsi="Times New Roman"/>
          <w:lang w:eastAsia="ar-SA"/>
        </w:rPr>
        <w:t>.</w:t>
      </w:r>
      <w:r w:rsidR="00B73AF5">
        <w:rPr>
          <w:rFonts w:ascii="Times New Roman" w:hAnsi="Times New Roman"/>
        </w:rPr>
        <w:t>.</w:t>
      </w:r>
      <w:proofErr w:type="gramEnd"/>
    </w:p>
    <w:p w:rsidR="00133D81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A35B58" w:rsidRPr="00A35B58">
        <w:rPr>
          <w:rFonts w:ascii="Times New Roman" w:hAnsi="Times New Roman"/>
        </w:rPr>
        <w:t>безналичный расчет, без предоставления аванса, оплата в течение пяти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5B58" w:rsidRPr="00A35B58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576D01">
        <w:rPr>
          <w:rFonts w:ascii="Times New Roman" w:hAnsi="Times New Roman"/>
          <w:color w:val="000000"/>
        </w:rPr>
        <w:t>12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576D01">
        <w:rPr>
          <w:rFonts w:ascii="Times New Roman" w:hAnsi="Times New Roman"/>
          <w:color w:val="000000"/>
        </w:rPr>
        <w:t xml:space="preserve">апреля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35B58" w:rsidRPr="00A35B58" w:rsidRDefault="00E64BB5" w:rsidP="00A35B5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35B58" w:rsidRPr="00A35B58">
        <w:rPr>
          <w:rFonts w:ascii="Times New Roman" w:hAnsi="Times New Roman"/>
          <w:sz w:val="24"/>
          <w:szCs w:val="24"/>
        </w:rPr>
        <w:t>1 911 662 (один миллион девятьсот одиннадцать тысяч шестьсот шестьдесят два) рубля 40 (сорок) копеек, в том числе НДС 20 % - 318 610 (триста восемнадцать тысяч шестьсот десять) рублей 40 (сорок) копеек.</w:t>
      </w:r>
    </w:p>
    <w:p w:rsidR="00A35B58" w:rsidRPr="00A35B58" w:rsidRDefault="00A35B58" w:rsidP="00A35B58">
      <w:pPr>
        <w:ind w:left="-567"/>
        <w:rPr>
          <w:rFonts w:ascii="Times New Roman" w:hAnsi="Times New Roman"/>
          <w:sz w:val="24"/>
          <w:szCs w:val="24"/>
        </w:rPr>
      </w:pPr>
      <w:r w:rsidRPr="00A35B58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35B58" w:rsidRDefault="00A35B58" w:rsidP="00A35B58">
      <w:pPr>
        <w:ind w:left="-567"/>
        <w:rPr>
          <w:rFonts w:ascii="Times New Roman" w:hAnsi="Times New Roman"/>
          <w:sz w:val="24"/>
          <w:szCs w:val="24"/>
        </w:rPr>
      </w:pPr>
      <w:r w:rsidRPr="00A35B58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 связанных с выполнением работ, НДС 20 %, уплата налогов других обязательных платежей.</w:t>
      </w:r>
    </w:p>
    <w:p w:rsidR="0089674A" w:rsidRPr="00D86F17" w:rsidRDefault="00E64BB5" w:rsidP="00A35B5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86F17" w:rsidRDefault="0089674A" w:rsidP="00133D8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33D81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133D81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76D01"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6D01">
        <w:rPr>
          <w:rFonts w:ascii="Times New Roman" w:hAnsi="Times New Roman"/>
          <w:color w:val="000000"/>
          <w:sz w:val="24"/>
          <w:szCs w:val="24"/>
        </w:rPr>
        <w:t>апреля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E70F6" w:rsidRPr="00FE70F6" w:rsidRDefault="00FE70F6" w:rsidP="00FE70F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FC3613">
        <w:rPr>
          <w:rFonts w:ascii="Times New Roman" w:hAnsi="Times New Roman"/>
          <w:b/>
          <w:sz w:val="24"/>
          <w:szCs w:val="24"/>
        </w:rPr>
        <w:t>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BC0086">
        <w:rPr>
          <w:rFonts w:ascii="Times New Roman" w:hAnsi="Times New Roman"/>
          <w:color w:val="000000"/>
          <w:sz w:val="24"/>
          <w:szCs w:val="24"/>
        </w:rPr>
        <w:t>17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6D01">
        <w:rPr>
          <w:rFonts w:ascii="Times New Roman" w:hAnsi="Times New Roman"/>
          <w:color w:val="000000"/>
          <w:sz w:val="24"/>
          <w:szCs w:val="24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3BBB">
        <w:rPr>
          <w:rFonts w:ascii="Times New Roman" w:hAnsi="Times New Roman"/>
          <w:color w:val="000000"/>
          <w:sz w:val="24"/>
          <w:szCs w:val="24"/>
        </w:rPr>
        <w:t>2019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613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BF08E6" w:rsidRDefault="00F24EC8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BF08E6">
        <w:rPr>
          <w:rFonts w:ascii="Times New Roman" w:hAnsi="Times New Roman"/>
          <w:b/>
          <w:sz w:val="24"/>
          <w:szCs w:val="24"/>
        </w:rPr>
        <w:t xml:space="preserve">. 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 w:rsidR="00BF08E6">
        <w:rPr>
          <w:rFonts w:ascii="Times New Roman" w:hAnsi="Times New Roman"/>
          <w:b/>
          <w:sz w:val="24"/>
          <w:szCs w:val="24"/>
        </w:rPr>
        <w:t>подведения итогов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C0086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6D01">
        <w:rPr>
          <w:rFonts w:ascii="Times New Roman" w:hAnsi="Times New Roman"/>
          <w:color w:val="000000"/>
          <w:sz w:val="24"/>
          <w:szCs w:val="24"/>
        </w:rPr>
        <w:t>апреля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F08E6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8E6"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112F7" w:rsidRPr="00D86F17" w:rsidRDefault="00182EB3" w:rsidP="00133D8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Договор должен быть подписан сторонами не ранее чем через 10 дней и не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позднее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чем 20 дней со дня размещения в ЕИС протокола оценки и сопоставления заявок (итогового протокола)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вне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АС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</w:t>
      </w:r>
      <w:r w:rsidR="00F46F13" w:rsidRPr="00F46F13">
        <w:rPr>
          <w:rFonts w:ascii="Times New Roman" w:eastAsia="Times New Roman" w:hAnsi="Times New Roman"/>
          <w:sz w:val="24"/>
          <w:szCs w:val="24"/>
          <w:lang w:eastAsia="ar-SA"/>
        </w:rPr>
        <w:t>размещения в ЕИС протокола оценки и сопоставления заявок (итогового протокола) конкурса в электронной форме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. Победитель или участник процедуры закупки, решение о заключении договора с которым принято Единой комиссией не позднее, чем 20 дней с момента размещения в ЕИС протокола оценки и сопоставления заявок (итогового протокола) конкурса в электронной форме обязан подписать договор и представить Заказчику подписанный договор в течение 2 (двух) рабочих дней.</w:t>
      </w: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3D81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1599"/>
    <w:rsid w:val="002D4D6C"/>
    <w:rsid w:val="002F1D74"/>
    <w:rsid w:val="002F4303"/>
    <w:rsid w:val="003112F7"/>
    <w:rsid w:val="0031380F"/>
    <w:rsid w:val="0032281B"/>
    <w:rsid w:val="00344673"/>
    <w:rsid w:val="003450CB"/>
    <w:rsid w:val="00361C96"/>
    <w:rsid w:val="003708A2"/>
    <w:rsid w:val="003778DF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76D01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211A"/>
    <w:rsid w:val="00936553"/>
    <w:rsid w:val="0094140E"/>
    <w:rsid w:val="00944D9C"/>
    <w:rsid w:val="00954ED3"/>
    <w:rsid w:val="00961647"/>
    <w:rsid w:val="00966FA2"/>
    <w:rsid w:val="0096714C"/>
    <w:rsid w:val="00973300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35B58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0086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4EC8"/>
    <w:rsid w:val="00F325C1"/>
    <w:rsid w:val="00F36F9E"/>
    <w:rsid w:val="00F46F13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3BBB"/>
    <w:rsid w:val="00FE419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7C42-EA8E-408B-A9F2-32685B7D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15</cp:revision>
  <cp:lastPrinted>2019-01-30T06:48:00Z</cp:lastPrinted>
  <dcterms:created xsi:type="dcterms:W3CDTF">2019-01-29T02:41:00Z</dcterms:created>
  <dcterms:modified xsi:type="dcterms:W3CDTF">2019-03-27T08:19:00Z</dcterms:modified>
</cp:coreProperties>
</file>