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A51120">
            <w:pPr>
              <w:jc w:val="both"/>
            </w:pPr>
            <w:r>
              <w:t xml:space="preserve">Ушаков Валерий Михайлович </w:t>
            </w:r>
            <w:r w:rsidR="00F34FF5" w:rsidRPr="006E29E9">
              <w:t>тел: 27</w:t>
            </w:r>
            <w:r w:rsidR="00A51120">
              <w:t>8-97-32</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A12CD1">
        <w:t xml:space="preserve">Гелиевого </w:t>
      </w:r>
      <w:proofErr w:type="spellStart"/>
      <w:r w:rsidR="00A12CD1">
        <w:t>течеискателя</w:t>
      </w:r>
      <w:proofErr w:type="spellEnd"/>
      <w:r w:rsidR="00A12CD1">
        <w:t xml:space="preserve"> </w:t>
      </w:r>
      <w:r w:rsidR="00A12CD1">
        <w:rPr>
          <w:lang w:val="en-US"/>
        </w:rPr>
        <w:t>ASM</w:t>
      </w:r>
      <w:r w:rsidR="00A12CD1" w:rsidRPr="00A12CD1">
        <w:t xml:space="preserve"> </w:t>
      </w:r>
      <w:r w:rsidR="00A12CD1">
        <w:t>142 с дополнительной системой откачки и наполнения газовой смесью изделий микроэлектроники с функцией контроля герметичности БУПГ-012</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A12CD1">
        <w:rPr>
          <w:bCs/>
        </w:rPr>
        <w:t>12.09</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A12CD1">
        <w:rPr>
          <w:bCs/>
        </w:rPr>
        <w:t xml:space="preserve"> </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B86077">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bookmarkStart w:id="0" w:name="_GoBack"/>
      <w:r w:rsidR="00A12CD1">
        <w:t>1</w:t>
      </w:r>
      <w:r w:rsidR="002F1EC9">
        <w:t> 539 777,27</w:t>
      </w:r>
      <w:r w:rsidR="00305BAB" w:rsidRPr="00D91DDE">
        <w:t xml:space="preserve"> (</w:t>
      </w:r>
      <w:r w:rsidR="00433540">
        <w:t xml:space="preserve">Один миллион </w:t>
      </w:r>
      <w:r w:rsidR="002F1EC9">
        <w:t>пятьсот тридцать девять</w:t>
      </w:r>
      <w:r w:rsidR="00305BAB">
        <w:t xml:space="preserve"> тысяч</w:t>
      </w:r>
      <w:r w:rsidR="002F1EC9">
        <w:t xml:space="preserve"> семьсот семьдесят</w:t>
      </w:r>
      <w:r w:rsidR="00A12CD1">
        <w:t xml:space="preserve"> семь</w:t>
      </w:r>
      <w:r w:rsidR="00305BAB" w:rsidRPr="00D91DDE">
        <w:t>) рубл</w:t>
      </w:r>
      <w:r w:rsidR="00433540">
        <w:t>ей</w:t>
      </w:r>
      <w:r w:rsidR="00305BAB" w:rsidRPr="00D91DDE">
        <w:t xml:space="preserve"> </w:t>
      </w:r>
      <w:r w:rsidR="002F1EC9">
        <w:t>27</w:t>
      </w:r>
      <w:r w:rsidR="00305BAB" w:rsidRPr="00D91DDE">
        <w:t xml:space="preserve"> коп</w:t>
      </w:r>
      <w:proofErr w:type="gramStart"/>
      <w:r w:rsidR="00305BAB" w:rsidRPr="00D91DDE">
        <w:t>.</w:t>
      </w:r>
      <w:r w:rsidR="002F1EC9">
        <w:t>,</w:t>
      </w:r>
      <w:r w:rsidR="00254CE2">
        <w:t xml:space="preserve"> </w:t>
      </w:r>
      <w:proofErr w:type="gramEnd"/>
      <w:r w:rsidR="002F1EC9">
        <w:t>кроме того</w:t>
      </w:r>
      <w:r w:rsidR="00254CE2">
        <w:t xml:space="preserve"> НДС (18%)</w:t>
      </w:r>
      <w:r w:rsidR="002F1EC9">
        <w:t xml:space="preserve"> 322 159,91 рублей</w:t>
      </w:r>
      <w:bookmarkEnd w:id="0"/>
      <w:r w:rsidR="00254CE2">
        <w:t>.</w:t>
      </w:r>
      <w:r w:rsidR="008E065B">
        <w:t xml:space="preserve"> </w:t>
      </w:r>
      <w:r w:rsidR="008E065B" w:rsidRPr="002F1EC9">
        <w:t>В случае</w:t>
      </w:r>
      <w:proofErr w:type="gramStart"/>
      <w:r w:rsidR="008E065B" w:rsidRPr="002F1EC9">
        <w:t>,</w:t>
      </w:r>
      <w:proofErr w:type="gramEnd"/>
      <w:r w:rsidR="008E065B" w:rsidRPr="002F1EC9">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A12CD1" w:rsidRPr="00A12CD1">
        <w:t>186193,72</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A12CD1">
        <w:t>12</w:t>
      </w:r>
      <w:r w:rsidR="003C3D98">
        <w:t>.</w:t>
      </w:r>
      <w:r w:rsidR="00A12CD1">
        <w:t>10</w:t>
      </w:r>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lastRenderedPageBreak/>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A51120">
        <w:t>24</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A51120">
        <w:t>26</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A51120">
        <w:t>26</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BF" w:rsidRDefault="002E61BF" w:rsidP="00FF27AA">
      <w:r>
        <w:separator/>
      </w:r>
    </w:p>
  </w:endnote>
  <w:endnote w:type="continuationSeparator" w:id="0">
    <w:p w:rsidR="002E61BF" w:rsidRDefault="002E61B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81306"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B8607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8607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BF" w:rsidRDefault="002E61BF" w:rsidP="00FF27AA">
      <w:r>
        <w:separator/>
      </w:r>
    </w:p>
  </w:footnote>
  <w:footnote w:type="continuationSeparator" w:id="0">
    <w:p w:rsidR="002E61BF" w:rsidRDefault="002E61B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34D26"/>
    <w:rsid w:val="00154367"/>
    <w:rsid w:val="001619D7"/>
    <w:rsid w:val="00174CAE"/>
    <w:rsid w:val="00175653"/>
    <w:rsid w:val="001871B6"/>
    <w:rsid w:val="001C382D"/>
    <w:rsid w:val="00230801"/>
    <w:rsid w:val="00254CE2"/>
    <w:rsid w:val="0027545A"/>
    <w:rsid w:val="002860D3"/>
    <w:rsid w:val="002A0181"/>
    <w:rsid w:val="002A3FBE"/>
    <w:rsid w:val="002D19B8"/>
    <w:rsid w:val="002E61BF"/>
    <w:rsid w:val="002E701F"/>
    <w:rsid w:val="002F1EC9"/>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81306"/>
    <w:rsid w:val="004D4B14"/>
    <w:rsid w:val="00500E5F"/>
    <w:rsid w:val="00526960"/>
    <w:rsid w:val="00602296"/>
    <w:rsid w:val="00622B3D"/>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216AA"/>
    <w:rsid w:val="008B286B"/>
    <w:rsid w:val="008B2B27"/>
    <w:rsid w:val="008E065B"/>
    <w:rsid w:val="008F2241"/>
    <w:rsid w:val="00910A75"/>
    <w:rsid w:val="00910EBB"/>
    <w:rsid w:val="00924E67"/>
    <w:rsid w:val="00926B8C"/>
    <w:rsid w:val="00950D55"/>
    <w:rsid w:val="009676E8"/>
    <w:rsid w:val="00997F2B"/>
    <w:rsid w:val="009C35F5"/>
    <w:rsid w:val="009D5DA9"/>
    <w:rsid w:val="009E1D97"/>
    <w:rsid w:val="00A12CD1"/>
    <w:rsid w:val="00A51120"/>
    <w:rsid w:val="00A633A3"/>
    <w:rsid w:val="00A86484"/>
    <w:rsid w:val="00AA6BD3"/>
    <w:rsid w:val="00B136BC"/>
    <w:rsid w:val="00B51441"/>
    <w:rsid w:val="00B86077"/>
    <w:rsid w:val="00B95FC9"/>
    <w:rsid w:val="00C371B0"/>
    <w:rsid w:val="00C4791F"/>
    <w:rsid w:val="00C47FA8"/>
    <w:rsid w:val="00C73B6F"/>
    <w:rsid w:val="00C85868"/>
    <w:rsid w:val="00CA0069"/>
    <w:rsid w:val="00CC2B70"/>
    <w:rsid w:val="00CD53BD"/>
    <w:rsid w:val="00D01519"/>
    <w:rsid w:val="00D06BED"/>
    <w:rsid w:val="00D22CF7"/>
    <w:rsid w:val="00D57D1E"/>
    <w:rsid w:val="00D852F2"/>
    <w:rsid w:val="00D947C0"/>
    <w:rsid w:val="00DC4245"/>
    <w:rsid w:val="00DF7713"/>
    <w:rsid w:val="00E203B6"/>
    <w:rsid w:val="00E639D7"/>
    <w:rsid w:val="00EA31AA"/>
    <w:rsid w:val="00EC4CF7"/>
    <w:rsid w:val="00EC736E"/>
    <w:rsid w:val="00EE472E"/>
    <w:rsid w:val="00EF4CD4"/>
    <w:rsid w:val="00EF58FD"/>
    <w:rsid w:val="00F34FF5"/>
    <w:rsid w:val="00F40B83"/>
    <w:rsid w:val="00F44063"/>
    <w:rsid w:val="00F84933"/>
    <w:rsid w:val="00F92F36"/>
    <w:rsid w:val="00F9392B"/>
    <w:rsid w:val="00FB1DD9"/>
    <w:rsid w:val="00FF27AA"/>
    <w:rsid w:val="00FF3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2F1EC9"/>
    <w:rPr>
      <w:rFonts w:ascii="Tahoma" w:hAnsi="Tahoma" w:cs="Tahoma"/>
      <w:sz w:val="16"/>
      <w:szCs w:val="16"/>
    </w:rPr>
  </w:style>
  <w:style w:type="character" w:customStyle="1" w:styleId="ac">
    <w:name w:val="Текст выноски Знак"/>
    <w:basedOn w:val="a0"/>
    <w:link w:val="ab"/>
    <w:uiPriority w:val="99"/>
    <w:semiHidden/>
    <w:rsid w:val="002F1E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2F1EC9"/>
    <w:rPr>
      <w:rFonts w:ascii="Tahoma" w:hAnsi="Tahoma" w:cs="Tahoma"/>
      <w:sz w:val="16"/>
      <w:szCs w:val="16"/>
    </w:rPr>
  </w:style>
  <w:style w:type="character" w:customStyle="1" w:styleId="ac">
    <w:name w:val="Текст выноски Знак"/>
    <w:basedOn w:val="a0"/>
    <w:link w:val="ab"/>
    <w:uiPriority w:val="99"/>
    <w:semiHidden/>
    <w:rsid w:val="002F1E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2014-02-03T09:13:00Z</cp:lastPrinted>
  <dcterms:created xsi:type="dcterms:W3CDTF">2014-02-01T15:35:00Z</dcterms:created>
  <dcterms:modified xsi:type="dcterms:W3CDTF">2014-02-03T09:44:00Z</dcterms:modified>
</cp:coreProperties>
</file>